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5"/>
        <w:rPr>
          <w:color w:val="000000"/>
        </w:rPr>
      </w:pPr>
      <w:r>
        <w:rPr>
          <w:color w:val="000000"/>
        </w:rPr>
        <w:t>NMPAB</w:t>
      </w:r>
    </w:p>
    <w:p>
      <w:pPr>
        <w:pStyle w:val="155"/>
        <w:rPr>
          <w:rFonts w:hint="eastAsia"/>
        </w:rPr>
      </w:pPr>
    </w:p>
    <w:p>
      <w:pPr>
        <w:pStyle w:val="155"/>
        <w:rPr>
          <w:rFonts w:hint="eastAsia"/>
        </w:rPr>
      </w:pPr>
    </w:p>
    <w:p>
      <w:pPr>
        <w:pStyle w:val="155"/>
      </w:pPr>
      <w:r>
        <w:t>NMPAB</w:t>
      </w:r>
    </w:p>
    <w:p>
      <w:pPr>
        <w:pStyle w:val="156"/>
        <w:rPr>
          <w:rFonts w:ascii="Times New Roman" w:hAnsi="Times New Roman"/>
        </w:rPr>
      </w:pPr>
      <w:r>
        <w:rPr>
          <w:rFonts w:hint="eastAsia"/>
        </w:rPr>
        <w:t>国家药品监督管理</w:t>
      </w:r>
      <w:bookmarkStart w:id="71" w:name="_GoBack"/>
      <w:bookmarkEnd w:id="71"/>
      <w:r>
        <w:rPr>
          <w:rFonts w:hint="eastAsia"/>
        </w:rPr>
        <w:t>局信息化标</w:t>
      </w:r>
      <w:r>
        <w:rPr>
          <w:rFonts w:hint="eastAsia" w:ascii="Times New Roman" w:hAnsi="Times New Roman"/>
        </w:rPr>
        <w:t>准</w:t>
      </w:r>
    </w:p>
    <w:p>
      <w:pPr>
        <w:pStyle w:val="93"/>
        <w:rPr>
          <w:rFonts w:hAnsi="黑体"/>
        </w:rPr>
      </w:pPr>
      <w:r>
        <w:rPr>
          <w:rFonts w:ascii="Times New Roman"/>
        </w:rPr>
        <w:t>NMPAB/T</w:t>
      </w:r>
      <w:r>
        <w:rPr>
          <w:rFonts w:hAnsi="黑体"/>
        </w:rPr>
        <w:t xml:space="preserve"> </w:t>
      </w:r>
      <w:r>
        <w:rPr>
          <w:rFonts w:hint="eastAsia" w:hAnsi="黑体"/>
        </w:rPr>
        <w:t>XXXX</w:t>
      </w:r>
      <w:r>
        <w:rPr>
          <w:rFonts w:hAnsi="黑体"/>
        </w:rPr>
        <w:t>—</w:t>
      </w:r>
      <w:r>
        <w:rPr>
          <w:rFonts w:hint="eastAsia" w:hAnsi="黑体"/>
        </w:rPr>
        <w:t>20XX</w:t>
      </w:r>
    </w:p>
    <w:tbl>
      <w:tblPr>
        <w:tblStyle w:val="6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noWrap w:val="0"/>
            <w:vAlign w:val="top"/>
          </w:tcPr>
          <w:p>
            <w:pPr>
              <w:pStyle w:val="122"/>
            </w:pPr>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BYAAABkcnMvUEsBAhQAFAAAAAgAh07iQB5g8svWAAAACAEAAA8AAAAA&#10;AAAAAQAgAAAAOAAAAGRycy9kb3ducmV2LnhtbFBLAQIUABQAAAAIAIdO4kD9NMLujgEAABkDAAAO&#10;AAAAAAAAAAEAIAAAADsBAABkcnMvZTJvRG9jLnhtbFBLBQYAAAAABgAGAFkBAAA7BQAAAAA=&#10;">
                      <v:fill on="t" focussize="0,0"/>
                      <v:stroke on="f"/>
                      <v:imagedata o:title=""/>
                      <o:lock v:ext="edit" aspectratio="f"/>
                    </v:rect>
                  </w:pict>
                </mc:Fallback>
              </mc:AlternateContent>
            </w:r>
          </w:p>
        </w:tc>
      </w:tr>
    </w:tbl>
    <w:p>
      <w:pPr>
        <w:pStyle w:val="93"/>
        <w:rPr>
          <w:rFonts w:hAnsi="黑体"/>
        </w:rPr>
      </w:pPr>
    </w:p>
    <w:p>
      <w:pPr>
        <w:pStyle w:val="93"/>
        <w:rPr>
          <w:rFonts w:hAnsi="黑体"/>
        </w:rPr>
      </w:pPr>
    </w:p>
    <w:p>
      <w:pPr>
        <w:pStyle w:val="124"/>
        <w:spacing w:line="240" w:lineRule="auto"/>
        <w:rPr>
          <w:rFonts w:hint="eastAsia"/>
        </w:rPr>
      </w:pPr>
      <w:r>
        <w:rPr>
          <w:rFonts w:hint="eastAsia"/>
        </w:rPr>
        <w:t>医疗器械（含体外诊断试剂）监管信息基础数据元值域代码</w:t>
      </w:r>
    </w:p>
    <w:p>
      <w:pPr>
        <w:pStyle w:val="124"/>
        <w:spacing w:line="240" w:lineRule="auto"/>
        <w:rPr>
          <w:sz w:val="32"/>
          <w:szCs w:val="32"/>
        </w:rPr>
      </w:pPr>
      <w:r>
        <w:rPr>
          <w:rFonts w:hint="eastAsia"/>
          <w:sz w:val="32"/>
          <w:szCs w:val="32"/>
        </w:rPr>
        <w:t>（注册和备案部分）</w:t>
      </w:r>
    </w:p>
    <w:p>
      <w:pPr>
        <w:framePr w:w="9639" w:h="6917" w:hRule="exact" w:wrap="around" w:vAnchor="page" w:hAnchor="page" w:xAlign="center" w:y="6408" w:anchorLock="1"/>
        <w:jc w:val="center"/>
        <w:rPr>
          <w:rFonts w:eastAsia="黑体" w:cs="Calibri"/>
          <w:sz w:val="28"/>
          <w:szCs w:val="28"/>
        </w:rPr>
      </w:pPr>
      <w:r>
        <w:rPr>
          <w:rFonts w:eastAsia="黑体" w:cs="Calibri"/>
          <w:sz w:val="28"/>
          <w:szCs w:val="28"/>
        </w:rPr>
        <w:t xml:space="preserve">Value field code of basic data element for supervision information of medical devices (including in vitro diagnostic reagents) </w:t>
      </w:r>
    </w:p>
    <w:p>
      <w:pPr>
        <w:framePr w:w="9639" w:h="6917" w:hRule="exact" w:wrap="around" w:vAnchor="page" w:hAnchor="page" w:xAlign="center" w:y="6408" w:anchorLock="1"/>
        <w:jc w:val="center"/>
        <w:rPr>
          <w:rFonts w:eastAsia="黑体" w:cs="Calibri"/>
          <w:sz w:val="28"/>
          <w:szCs w:val="28"/>
        </w:rPr>
      </w:pPr>
      <w:r>
        <w:rPr>
          <w:rFonts w:eastAsia="黑体" w:cs="Calibri"/>
          <w:sz w:val="28"/>
          <w:szCs w:val="28"/>
        </w:rPr>
        <w:t>(Registration and filing part)</w:t>
      </w:r>
    </w:p>
    <w:p>
      <w:pPr>
        <w:framePr w:w="9639" w:h="6917" w:hRule="exact" w:wrap="around" w:vAnchor="page" w:hAnchor="page" w:xAlign="center" w:y="6408" w:anchorLock="1"/>
        <w:jc w:val="center"/>
        <w:rPr>
          <w:rFonts w:eastAsia="黑体" w:cs="Calibri"/>
          <w:sz w:val="28"/>
          <w:szCs w:val="28"/>
        </w:rPr>
      </w:pPr>
    </w:p>
    <w:p>
      <w:pPr>
        <w:framePr w:w="9639" w:h="6917" w:hRule="exact" w:wrap="around" w:vAnchor="page" w:hAnchor="page" w:xAlign="center" w:y="6408" w:anchorLock="1"/>
        <w:jc w:val="center"/>
        <w:rPr>
          <w:rFonts w:hint="eastAsia" w:eastAsia="黑体" w:cs="Calibri"/>
          <w:sz w:val="28"/>
          <w:szCs w:val="28"/>
        </w:rPr>
      </w:pPr>
      <w:r>
        <w:rPr>
          <w:rFonts w:hint="eastAsia" w:eastAsia="黑体" w:cs="Calibri"/>
          <w:sz w:val="28"/>
          <w:szCs w:val="28"/>
        </w:rPr>
        <w:t>（征求意见稿）</w:t>
      </w:r>
    </w:p>
    <w:tbl>
      <w:tblPr>
        <w:tblStyle w:val="6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c>
          <w:tcPr>
            <w:tcW w:w="9855" w:type="dxa"/>
            <w:tcBorders>
              <w:top w:val="nil"/>
              <w:left w:val="nil"/>
              <w:bottom w:val="nil"/>
              <w:right w:val="nil"/>
            </w:tcBorders>
            <w:noWrap w:val="0"/>
            <w:vAlign w:val="top"/>
          </w:tcPr>
          <w:p>
            <w:pPr>
              <w:pStyle w:val="127"/>
            </w:pPr>
          </w:p>
        </w:tc>
      </w:tr>
      <w:tr>
        <w:tc>
          <w:tcPr>
            <w:tcW w:w="9855" w:type="dxa"/>
            <w:tcBorders>
              <w:top w:val="nil"/>
              <w:left w:val="nil"/>
              <w:bottom w:val="nil"/>
              <w:right w:val="nil"/>
            </w:tcBorders>
            <w:noWrap w:val="0"/>
            <w:vAlign w:val="top"/>
          </w:tcPr>
          <w:p>
            <w:pPr>
              <w:pStyle w:val="128"/>
              <w:jc w:val="both"/>
            </w:pPr>
          </w:p>
        </w:tc>
      </w:tr>
    </w:tbl>
    <w:p>
      <w:pPr>
        <w:pStyle w:val="176"/>
      </w:pPr>
      <w:r>
        <w:rPr>
          <w:rFonts w:hint="eastAsia" w:ascii="黑体"/>
        </w:rPr>
        <w:t>20XX</w:t>
      </w:r>
      <w:r>
        <w:rPr>
          <w:rFonts w:ascii="黑体"/>
        </w:rPr>
        <w:t>-</w:t>
      </w:r>
      <w:r>
        <w:t xml:space="preserve"> </w:t>
      </w:r>
      <w:r>
        <w:rPr>
          <w:rFonts w:hint="eastAsia" w:ascii="黑体"/>
        </w:rPr>
        <w:t>XX</w:t>
      </w:r>
      <w:r>
        <w:t xml:space="preserve"> </w:t>
      </w:r>
      <w:r>
        <w:rPr>
          <w:rFonts w:ascii="黑体"/>
        </w:rPr>
        <w:t>-</w:t>
      </w:r>
      <w:r>
        <w:t xml:space="preserve"> </w:t>
      </w:r>
      <w:r>
        <w:rPr>
          <w:rFonts w:hint="eastAsia" w:ascii="黑体"/>
        </w:rPr>
        <w:t>XX</w:t>
      </w:r>
      <w:r>
        <w:rPr>
          <w:rFonts w:hint="eastAsia"/>
        </w:rPr>
        <w:t>发布</w:t>
      </w:r>
      <w: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ge">
                  <wp:posOffset>9251950</wp:posOffset>
                </wp:positionV>
                <wp:extent cx="6120130" cy="0"/>
                <wp:effectExtent l="0" t="0" r="0" b="0"/>
                <wp:wrapNone/>
                <wp:docPr id="2"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pt;margin-top:728.5pt;height:0pt;width:481.9pt;mso-position-vertical-relative:page;z-index:251660288;mso-width-relative:page;mso-height-relative:page;" filled="f" stroked="t" coordsize="21600,21600" o:gfxdata="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A97QNn1QAAAAoBAAAP&#10;AAAAAAAAAAEAIAAAADgAAABkcnMvZG93bnJldi54bWxQSwECFAAUAAAACACHTuJANzFesMwBAACO&#10;AwAADgAAAAAAAAABACAAAAA6AQAAZHJzL2Uyb0RvYy54bWxQSwUGAAAAAAYABgBZAQAAeAUAAAAA&#10;">
                <v:fill on="f" focussize="0,0"/>
                <v:stroke color="#000000" joinstyle="round"/>
                <v:imagedata o:title=""/>
                <o:lock v:ext="edit" aspectratio="f"/>
                <w10:anchorlock/>
              </v:line>
            </w:pict>
          </mc:Fallback>
        </mc:AlternateContent>
      </w:r>
    </w:p>
    <w:p>
      <w:pPr>
        <w:pStyle w:val="177"/>
      </w:pPr>
      <w:r>
        <w:rPr>
          <w:rFonts w:hint="eastAsia" w:ascii="黑体"/>
        </w:rPr>
        <w:t>20XX</w:t>
      </w:r>
      <w:r>
        <w:rPr>
          <w:rFonts w:ascii="黑体"/>
        </w:rPr>
        <w:t>-</w:t>
      </w:r>
      <w:r>
        <w:t xml:space="preserve"> </w:t>
      </w:r>
      <w:r>
        <w:rPr>
          <w:rFonts w:hint="eastAsia" w:ascii="黑体"/>
        </w:rPr>
        <w:t>XX</w:t>
      </w:r>
      <w:r>
        <w:t xml:space="preserve"> </w:t>
      </w:r>
      <w:r>
        <w:rPr>
          <w:rFonts w:ascii="黑体"/>
        </w:rPr>
        <w:t>-</w:t>
      </w:r>
      <w:r>
        <w:rPr>
          <w:rFonts w:hint="eastAsia" w:ascii="黑体"/>
        </w:rPr>
        <w:t>XX</w:t>
      </w:r>
      <w:r>
        <w:rPr>
          <w:rFonts w:hint="eastAsia"/>
        </w:rPr>
        <w:t>实施</w:t>
      </w:r>
    </w:p>
    <w:p>
      <w:pPr>
        <w:pStyle w:val="157"/>
      </w:pPr>
      <w:r>
        <w:rPr>
          <w:rFonts w:hint="eastAsia" w:ascii="宋体" w:hAnsi="宋体" w:eastAsia="宋体"/>
          <w:w w:val="100"/>
        </w:rPr>
        <w:t>国家药品监督管理局</w:t>
      </w:r>
      <w:r>
        <w:rPr>
          <w:rFonts w:hAnsi="黑体"/>
        </w:rPr>
        <w:t>   </w:t>
      </w:r>
      <w:r>
        <w:rPr>
          <w:rStyle w:val="119"/>
          <w:rFonts w:hint="eastAsia"/>
        </w:rPr>
        <w:t>发布</w:t>
      </w:r>
    </w:p>
    <w:p>
      <w:pPr>
        <w:pStyle w:val="39"/>
        <w:sectPr>
          <w:headerReference r:id="rId5" w:type="first"/>
          <w:headerReference r:id="rId3" w:type="default"/>
          <w:headerReference r:id="rId4" w:type="even"/>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2339975</wp:posOffset>
                </wp:positionV>
                <wp:extent cx="6120130" cy="0"/>
                <wp:effectExtent l="0" t="0" r="0" b="0"/>
                <wp:wrapNone/>
                <wp:docPr id="3"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pt;margin-top:184.25pt;height:0pt;width:481.9pt;z-index:251661312;mso-width-relative:page;mso-height-relative:page;" filled="f" stroked="t" coordsize="21600,21600" o:gfxdata="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ykg75NUAAAAIAQAA&#10;DwAAAAAAAAABACAAAAA4AAAAZHJzL2Rvd25yZXYueG1sUEsBAhQAFAAAAAgAh07iQE7bfGPNAQAA&#10;jgMAAA4AAAAAAAAAAQAgAAAAOgEAAGRycy9lMm9Eb2MueG1sUEsFBgAAAAAGAAYAWQEAAHkFAAAA&#10;AA==&#10;">
                <v:fill on="f" focussize="0,0"/>
                <v:stroke color="#000000" joinstyle="round"/>
                <v:imagedata o:title=""/>
                <o:lock v:ext="edit" aspectratio="f"/>
              </v:line>
            </w:pict>
          </mc:Fallback>
        </mc:AlternateContent>
      </w:r>
    </w:p>
    <w:p>
      <w:pPr>
        <w:pStyle w:val="96"/>
        <w:rPr>
          <w:rFonts w:hint="eastAsia"/>
        </w:rPr>
      </w:pPr>
      <w:bookmarkStart w:id="0" w:name="_Toc80275975"/>
      <w:bookmarkStart w:id="1" w:name="_Toc89003943"/>
      <w:bookmarkStart w:id="2" w:name="_Toc13481517"/>
      <w:bookmarkStart w:id="3" w:name="_Toc527032790"/>
      <w:bookmarkStart w:id="4" w:name="_Toc527033045"/>
      <w:bookmarkStart w:id="5" w:name="BKQY"/>
      <w:bookmarkStart w:id="6" w:name="_Toc527042041"/>
      <w:bookmarkStart w:id="7" w:name="_Toc527041948"/>
      <w:bookmarkStart w:id="8" w:name="_Toc2008944"/>
      <w:bookmarkStart w:id="9" w:name="_Toc3382469"/>
      <w:bookmarkStart w:id="10" w:name="_Toc4163202"/>
      <w:bookmarkStart w:id="11" w:name="_Toc5047865"/>
      <w:bookmarkStart w:id="12" w:name="_Toc2149573"/>
      <w:bookmarkStart w:id="13" w:name="_Toc2110087"/>
      <w:bookmarkStart w:id="14" w:name="_Toc3377218"/>
      <w:bookmarkStart w:id="15" w:name="_Toc2009228"/>
      <w:bookmarkStart w:id="16" w:name="_Toc3377153"/>
      <w:bookmarkStart w:id="17" w:name="_Toc5048161"/>
      <w:bookmarkStart w:id="18" w:name="_Toc2082092"/>
      <w:bookmarkStart w:id="19" w:name="_Toc527985686"/>
      <w:bookmarkStart w:id="20" w:name="_Toc3294437"/>
      <w:bookmarkStart w:id="21" w:name="_Toc4166848"/>
      <w:bookmarkStart w:id="22" w:name="_Toc2085559"/>
      <w:bookmarkStart w:id="23" w:name="_Toc2110052"/>
      <w:bookmarkStart w:id="24" w:name="_Toc528324681"/>
      <w:bookmarkStart w:id="25" w:name="_Toc528339946"/>
      <w:bookmarkStart w:id="26" w:name="_Toc528340009"/>
      <w:bookmarkStart w:id="27" w:name="_Toc5047953"/>
      <w:bookmarkStart w:id="28" w:name="_Toc2021952"/>
      <w:bookmarkStart w:id="29" w:name="_Toc2082026"/>
      <w:bookmarkStart w:id="30" w:name="_Toc5047929"/>
      <w:bookmarkStart w:id="31" w:name="_Toc527985699"/>
      <w:bookmarkStart w:id="32" w:name="_Toc2266495"/>
      <w:bookmarkStart w:id="33" w:name="_Toc4160341"/>
      <w:r>
        <w:rPr>
          <w:rFonts w:hint="eastAsia"/>
        </w:rPr>
        <w:t>目</w:t>
      </w:r>
      <w:bookmarkStart w:id="34" w:name="BKML"/>
      <w:r>
        <w:rPr>
          <w:rFonts w:hAnsi="黑体"/>
        </w:rPr>
        <w:t>  </w:t>
      </w:r>
      <w:r>
        <w:rPr>
          <w:rFonts w:hint="eastAsia"/>
        </w:rPr>
        <w:t>次</w:t>
      </w:r>
      <w:bookmarkEnd w:id="0"/>
      <w:bookmarkEnd w:id="1"/>
      <w:bookmarkEnd w:id="2"/>
      <w:bookmarkEnd w:id="34"/>
    </w:p>
    <w:p>
      <w:pPr>
        <w:pStyle w:val="35"/>
        <w:spacing w:before="78" w:after="78"/>
        <w:rPr>
          <w:rFonts w:ascii="等线" w:hAnsi="等线" w:eastAsia="等线"/>
          <w:szCs w:val="22"/>
        </w:rPr>
      </w:pPr>
      <w:r>
        <w:rPr>
          <w:rFonts w:ascii="Times New Roman"/>
        </w:rPr>
        <w:fldChar w:fldCharType="begin"/>
      </w:r>
      <w:r>
        <w:rPr>
          <w:rFonts w:ascii="Times New Roman"/>
        </w:rPr>
        <w:instrText xml:space="preserve"> TOC \o "1-2" \h \z \u </w:instrText>
      </w:r>
      <w:r>
        <w:rPr>
          <w:rFonts w:ascii="Times New Roman"/>
        </w:rPr>
        <w:fldChar w:fldCharType="separate"/>
      </w:r>
      <w:r>
        <w:rPr>
          <w:rStyle w:val="58"/>
        </w:rPr>
        <w:fldChar w:fldCharType="begin"/>
      </w:r>
      <w:r>
        <w:rPr>
          <w:rStyle w:val="58"/>
        </w:rPr>
        <w:instrText xml:space="preserve"> </w:instrText>
      </w:r>
      <w:r>
        <w:instrText xml:space="preserve">HYPERLINK \l "_Toc89003943"</w:instrText>
      </w:r>
      <w:r>
        <w:rPr>
          <w:rStyle w:val="58"/>
        </w:rPr>
        <w:instrText xml:space="preserve"> </w:instrText>
      </w:r>
      <w:r>
        <w:rPr>
          <w:rStyle w:val="58"/>
        </w:rPr>
        <w:fldChar w:fldCharType="separate"/>
      </w:r>
      <w:r>
        <w:rPr>
          <w:rStyle w:val="58"/>
        </w:rPr>
        <w:t>目</w:t>
      </w:r>
      <w:r>
        <w:rPr>
          <w:rStyle w:val="58"/>
          <w:rFonts w:hAnsi="黑体"/>
        </w:rPr>
        <w:t>  </w:t>
      </w:r>
      <w:r>
        <w:rPr>
          <w:rStyle w:val="58"/>
        </w:rPr>
        <w:t>次</w:t>
      </w:r>
      <w:r>
        <w:tab/>
      </w:r>
      <w:r>
        <w:fldChar w:fldCharType="begin"/>
      </w:r>
      <w:r>
        <w:instrText xml:space="preserve"> PAGEREF _Toc89003943 \h </w:instrText>
      </w:r>
      <w:r>
        <w:fldChar w:fldCharType="separate"/>
      </w:r>
      <w:r>
        <w:t>I</w:t>
      </w:r>
      <w:r>
        <w:fldChar w:fldCharType="end"/>
      </w:r>
      <w:r>
        <w:rPr>
          <w:rStyle w:val="58"/>
        </w:rPr>
        <w:fldChar w:fldCharType="end"/>
      </w:r>
    </w:p>
    <w:p>
      <w:pPr>
        <w:pStyle w:val="35"/>
        <w:spacing w:before="78" w:after="78"/>
        <w:rPr>
          <w:rFonts w:ascii="等线" w:hAnsi="等线" w:eastAsia="等线"/>
          <w:szCs w:val="22"/>
        </w:rPr>
      </w:pPr>
      <w:r>
        <w:rPr>
          <w:rStyle w:val="58"/>
        </w:rPr>
        <w:fldChar w:fldCharType="begin"/>
      </w:r>
      <w:r>
        <w:rPr>
          <w:rStyle w:val="58"/>
        </w:rPr>
        <w:instrText xml:space="preserve"> </w:instrText>
      </w:r>
      <w:r>
        <w:instrText xml:space="preserve">HYPERLINK \l "_Toc89003944"</w:instrText>
      </w:r>
      <w:r>
        <w:rPr>
          <w:rStyle w:val="58"/>
        </w:rPr>
        <w:instrText xml:space="preserve"> </w:instrText>
      </w:r>
      <w:r>
        <w:rPr>
          <w:rStyle w:val="58"/>
        </w:rPr>
        <w:fldChar w:fldCharType="separate"/>
      </w:r>
      <w:r>
        <w:rPr>
          <w:rStyle w:val="58"/>
        </w:rPr>
        <w:t>前</w:t>
      </w:r>
      <w:r>
        <w:rPr>
          <w:rStyle w:val="58"/>
          <w:rFonts w:hAnsi="黑体"/>
        </w:rPr>
        <w:t>  </w:t>
      </w:r>
      <w:r>
        <w:rPr>
          <w:rStyle w:val="58"/>
        </w:rPr>
        <w:t>言</w:t>
      </w:r>
      <w:r>
        <w:tab/>
      </w:r>
      <w:r>
        <w:fldChar w:fldCharType="begin"/>
      </w:r>
      <w:r>
        <w:instrText xml:space="preserve"> PAGEREF _Toc89003944 \h </w:instrText>
      </w:r>
      <w:r>
        <w:fldChar w:fldCharType="separate"/>
      </w:r>
      <w:r>
        <w:t>II</w:t>
      </w:r>
      <w:r>
        <w:fldChar w:fldCharType="end"/>
      </w:r>
      <w:r>
        <w:rPr>
          <w:rStyle w:val="58"/>
        </w:rPr>
        <w:fldChar w:fldCharType="end"/>
      </w:r>
    </w:p>
    <w:p>
      <w:pPr>
        <w:pStyle w:val="35"/>
        <w:tabs>
          <w:tab w:val="left" w:pos="210"/>
        </w:tabs>
        <w:spacing w:before="78" w:after="78"/>
        <w:rPr>
          <w:rFonts w:ascii="等线" w:hAnsi="等线" w:eastAsia="等线"/>
          <w:szCs w:val="22"/>
        </w:rPr>
      </w:pPr>
      <w:r>
        <w:rPr>
          <w:rStyle w:val="58"/>
        </w:rPr>
        <w:fldChar w:fldCharType="begin"/>
      </w:r>
      <w:r>
        <w:rPr>
          <w:rStyle w:val="58"/>
        </w:rPr>
        <w:instrText xml:space="preserve"> </w:instrText>
      </w:r>
      <w:r>
        <w:instrText xml:space="preserve">HYPERLINK \l "_Toc89003945"</w:instrText>
      </w:r>
      <w:r>
        <w:rPr>
          <w:rStyle w:val="58"/>
        </w:rPr>
        <w:instrText xml:space="preserve"> </w:instrText>
      </w:r>
      <w:r>
        <w:rPr>
          <w:rStyle w:val="58"/>
        </w:rPr>
        <w:fldChar w:fldCharType="separate"/>
      </w:r>
      <w:r>
        <w:rPr>
          <w:rStyle w:val="58"/>
          <w:rFonts w:ascii="黑体" w:hAnsi="黑体" w:cs="Calibri"/>
        </w:rPr>
        <w:t>1</w:t>
      </w:r>
      <w:r>
        <w:rPr>
          <w:rFonts w:ascii="等线" w:hAnsi="等线" w:eastAsia="等线"/>
          <w:szCs w:val="22"/>
        </w:rPr>
        <w:tab/>
      </w:r>
      <w:r>
        <w:rPr>
          <w:rStyle w:val="58"/>
          <w:rFonts w:ascii="黑体" w:hAnsi="黑体" w:cs="Calibri"/>
        </w:rPr>
        <w:t>范围</w:t>
      </w:r>
      <w:r>
        <w:tab/>
      </w:r>
      <w:r>
        <w:fldChar w:fldCharType="begin"/>
      </w:r>
      <w:r>
        <w:instrText xml:space="preserve"> PAGEREF _Toc89003945 \h </w:instrText>
      </w:r>
      <w:r>
        <w:fldChar w:fldCharType="separate"/>
      </w:r>
      <w:r>
        <w:t>1</w:t>
      </w:r>
      <w:r>
        <w:fldChar w:fldCharType="end"/>
      </w:r>
      <w:r>
        <w:rPr>
          <w:rStyle w:val="58"/>
        </w:rPr>
        <w:fldChar w:fldCharType="end"/>
      </w:r>
    </w:p>
    <w:p>
      <w:pPr>
        <w:pStyle w:val="35"/>
        <w:tabs>
          <w:tab w:val="left" w:pos="210"/>
        </w:tabs>
        <w:spacing w:before="78" w:after="78"/>
        <w:rPr>
          <w:rFonts w:ascii="等线" w:hAnsi="等线" w:eastAsia="等线"/>
          <w:szCs w:val="22"/>
        </w:rPr>
      </w:pPr>
      <w:r>
        <w:rPr>
          <w:rStyle w:val="58"/>
        </w:rPr>
        <w:fldChar w:fldCharType="begin"/>
      </w:r>
      <w:r>
        <w:rPr>
          <w:rStyle w:val="58"/>
        </w:rPr>
        <w:instrText xml:space="preserve"> </w:instrText>
      </w:r>
      <w:r>
        <w:instrText xml:space="preserve">HYPERLINK \l "_Toc89003946"</w:instrText>
      </w:r>
      <w:r>
        <w:rPr>
          <w:rStyle w:val="58"/>
        </w:rPr>
        <w:instrText xml:space="preserve"> </w:instrText>
      </w:r>
      <w:r>
        <w:rPr>
          <w:rStyle w:val="58"/>
        </w:rPr>
        <w:fldChar w:fldCharType="separate"/>
      </w:r>
      <w:r>
        <w:rPr>
          <w:rStyle w:val="58"/>
          <w:rFonts w:ascii="黑体" w:hAnsi="黑体" w:cs="Calibri"/>
        </w:rPr>
        <w:t>2</w:t>
      </w:r>
      <w:r>
        <w:rPr>
          <w:rFonts w:ascii="等线" w:hAnsi="等线" w:eastAsia="等线"/>
          <w:szCs w:val="22"/>
        </w:rPr>
        <w:tab/>
      </w:r>
      <w:r>
        <w:rPr>
          <w:rStyle w:val="58"/>
          <w:rFonts w:ascii="黑体" w:hAnsi="黑体" w:cs="Calibri"/>
        </w:rPr>
        <w:t>规范性引用文件</w:t>
      </w:r>
      <w:r>
        <w:tab/>
      </w:r>
      <w:r>
        <w:fldChar w:fldCharType="begin"/>
      </w:r>
      <w:r>
        <w:instrText xml:space="preserve"> PAGEREF _Toc89003946 \h </w:instrText>
      </w:r>
      <w:r>
        <w:fldChar w:fldCharType="separate"/>
      </w:r>
      <w:r>
        <w:t>1</w:t>
      </w:r>
      <w:r>
        <w:fldChar w:fldCharType="end"/>
      </w:r>
      <w:r>
        <w:rPr>
          <w:rStyle w:val="58"/>
        </w:rPr>
        <w:fldChar w:fldCharType="end"/>
      </w:r>
    </w:p>
    <w:p>
      <w:pPr>
        <w:pStyle w:val="35"/>
        <w:tabs>
          <w:tab w:val="left" w:pos="210"/>
        </w:tabs>
        <w:spacing w:before="78" w:after="78"/>
        <w:rPr>
          <w:rFonts w:ascii="等线" w:hAnsi="等线" w:eastAsia="等线"/>
          <w:szCs w:val="22"/>
        </w:rPr>
      </w:pPr>
      <w:r>
        <w:rPr>
          <w:rStyle w:val="58"/>
        </w:rPr>
        <w:fldChar w:fldCharType="begin"/>
      </w:r>
      <w:r>
        <w:rPr>
          <w:rStyle w:val="58"/>
        </w:rPr>
        <w:instrText xml:space="preserve"> </w:instrText>
      </w:r>
      <w:r>
        <w:instrText xml:space="preserve">HYPERLINK \l "_Toc89003947"</w:instrText>
      </w:r>
      <w:r>
        <w:rPr>
          <w:rStyle w:val="58"/>
        </w:rPr>
        <w:instrText xml:space="preserve"> </w:instrText>
      </w:r>
      <w:r>
        <w:rPr>
          <w:rStyle w:val="58"/>
        </w:rPr>
        <w:fldChar w:fldCharType="separate"/>
      </w:r>
      <w:r>
        <w:rPr>
          <w:rStyle w:val="58"/>
          <w:rFonts w:ascii="黑体" w:hAnsi="黑体" w:cs="Calibri"/>
        </w:rPr>
        <w:t>3</w:t>
      </w:r>
      <w:r>
        <w:rPr>
          <w:rFonts w:ascii="等线" w:hAnsi="等线" w:eastAsia="等线"/>
          <w:szCs w:val="22"/>
        </w:rPr>
        <w:tab/>
      </w:r>
      <w:r>
        <w:rPr>
          <w:rStyle w:val="58"/>
          <w:rFonts w:ascii="黑体" w:hAnsi="黑体" w:cs="Calibri"/>
        </w:rPr>
        <w:t>术语和定义</w:t>
      </w:r>
      <w:r>
        <w:tab/>
      </w:r>
      <w:r>
        <w:fldChar w:fldCharType="begin"/>
      </w:r>
      <w:r>
        <w:instrText xml:space="preserve"> PAGEREF _Toc89003947 \h </w:instrText>
      </w:r>
      <w:r>
        <w:fldChar w:fldCharType="separate"/>
      </w:r>
      <w:r>
        <w:t>1</w:t>
      </w:r>
      <w:r>
        <w:fldChar w:fldCharType="end"/>
      </w:r>
      <w:r>
        <w:rPr>
          <w:rStyle w:val="58"/>
        </w:rPr>
        <w:fldChar w:fldCharType="end"/>
      </w:r>
    </w:p>
    <w:p>
      <w:pPr>
        <w:pStyle w:val="35"/>
        <w:tabs>
          <w:tab w:val="left" w:pos="210"/>
        </w:tabs>
        <w:spacing w:before="78" w:after="78"/>
        <w:rPr>
          <w:rFonts w:ascii="等线" w:hAnsi="等线" w:eastAsia="等线"/>
          <w:szCs w:val="22"/>
        </w:rPr>
      </w:pPr>
      <w:r>
        <w:rPr>
          <w:rStyle w:val="58"/>
        </w:rPr>
        <w:fldChar w:fldCharType="begin"/>
      </w:r>
      <w:r>
        <w:rPr>
          <w:rStyle w:val="58"/>
        </w:rPr>
        <w:instrText xml:space="preserve"> </w:instrText>
      </w:r>
      <w:r>
        <w:instrText xml:space="preserve">HYPERLINK \l "_Toc89003948"</w:instrText>
      </w:r>
      <w:r>
        <w:rPr>
          <w:rStyle w:val="58"/>
        </w:rPr>
        <w:instrText xml:space="preserve"> </w:instrText>
      </w:r>
      <w:r>
        <w:rPr>
          <w:rStyle w:val="58"/>
        </w:rPr>
        <w:fldChar w:fldCharType="separate"/>
      </w:r>
      <w:r>
        <w:rPr>
          <w:rStyle w:val="58"/>
          <w:rFonts w:ascii="黑体" w:hAnsi="黑体" w:cs="Calibri"/>
        </w:rPr>
        <w:t>4</w:t>
      </w:r>
      <w:r>
        <w:rPr>
          <w:rFonts w:ascii="等线" w:hAnsi="等线" w:eastAsia="等线"/>
          <w:szCs w:val="22"/>
        </w:rPr>
        <w:tab/>
      </w:r>
      <w:r>
        <w:rPr>
          <w:rStyle w:val="58"/>
          <w:rFonts w:ascii="黑体" w:hAnsi="黑体" w:cs="Calibri"/>
        </w:rPr>
        <w:t>代码表</w:t>
      </w:r>
      <w:r>
        <w:tab/>
      </w:r>
      <w:r>
        <w:fldChar w:fldCharType="begin"/>
      </w:r>
      <w:r>
        <w:instrText xml:space="preserve"> PAGEREF _Toc89003948 \h </w:instrText>
      </w:r>
      <w:r>
        <w:fldChar w:fldCharType="separate"/>
      </w:r>
      <w:r>
        <w:t>1</w:t>
      </w:r>
      <w:r>
        <w:fldChar w:fldCharType="end"/>
      </w:r>
      <w:r>
        <w:rPr>
          <w:rStyle w:val="58"/>
        </w:rPr>
        <w:fldChar w:fldCharType="end"/>
      </w:r>
    </w:p>
    <w:p>
      <w:pPr>
        <w:pStyle w:val="45"/>
        <w:tabs>
          <w:tab w:val="left" w:pos="420"/>
        </w:tabs>
        <w:rPr>
          <w:rFonts w:ascii="等线" w:hAnsi="等线" w:eastAsia="等线"/>
          <w:szCs w:val="22"/>
        </w:rPr>
      </w:pPr>
    </w:p>
    <w:p>
      <w:pPr>
        <w:pStyle w:val="39"/>
        <w:ind w:firstLine="0" w:firstLineChars="0"/>
        <w:rPr>
          <w:rFonts w:ascii="Times New Roman"/>
        </w:rPr>
      </w:pPr>
      <w:r>
        <w:rPr>
          <w:rFonts w:ascii="Times New Roman"/>
          <w:kern w:val="2"/>
          <w:szCs w:val="21"/>
        </w:rPr>
        <w:fldChar w:fldCharType="end"/>
      </w:r>
    </w:p>
    <w:p>
      <w:pPr>
        <w:pStyle w:val="158"/>
        <w:rPr>
          <w:rFonts w:hint="eastAsia"/>
        </w:rPr>
      </w:pPr>
      <w:bookmarkStart w:id="35" w:name="_Toc89003944"/>
      <w:bookmarkStart w:id="36" w:name="_Toc13481518"/>
      <w:r>
        <w:rPr>
          <w:rFonts w:hint="eastAsia"/>
        </w:rPr>
        <w:t>前</w:t>
      </w:r>
      <w:r>
        <w:rPr>
          <w:rFonts w:hAnsi="黑体"/>
        </w:rPr>
        <w:t>  </w:t>
      </w:r>
      <w:bookmarkEnd w:id="3"/>
      <w:bookmarkEnd w:id="4"/>
      <w:bookmarkEnd w:id="5"/>
      <w:bookmarkEnd w:id="6"/>
      <w:bookmarkEnd w:id="7"/>
      <w:r>
        <w:rPr>
          <w:rFonts w:hint="eastAsia"/>
        </w:rPr>
        <w:t>言</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5"/>
      <w:bookmarkEnd w:id="36"/>
    </w:p>
    <w:p>
      <w:pPr>
        <w:pStyle w:val="39"/>
        <w:spacing w:line="360" w:lineRule="auto"/>
      </w:pPr>
      <w:r>
        <w:rPr>
          <w:rFonts w:hint="eastAsia"/>
        </w:rPr>
        <w:t>本文件按照GB/T 1.1—2020《标准化工作导则  第1部分：标准化文件的结构和起草规则》的规定起草。</w:t>
      </w:r>
    </w:p>
    <w:p>
      <w:pPr>
        <w:pStyle w:val="39"/>
        <w:spacing w:line="360" w:lineRule="auto"/>
      </w:pPr>
      <w:r>
        <w:rPr>
          <w:rFonts w:hint="eastAsia"/>
        </w:rPr>
        <w:t>本文件由国家药品监督管理局信息中心提出。</w:t>
      </w:r>
    </w:p>
    <w:p>
      <w:pPr>
        <w:pStyle w:val="39"/>
        <w:spacing w:line="360" w:lineRule="auto"/>
      </w:pPr>
      <w:r>
        <w:rPr>
          <w:rFonts w:hint="eastAsia"/>
        </w:rPr>
        <w:t>本文件由国家药品监督管理局综合和规划财务司归口。</w:t>
      </w:r>
    </w:p>
    <w:p>
      <w:pPr>
        <w:pStyle w:val="39"/>
        <w:spacing w:line="360" w:lineRule="auto"/>
      </w:pPr>
      <w:r>
        <w:rPr>
          <w:rFonts w:hint="eastAsia"/>
        </w:rPr>
        <w:t>本文件起草单位：国家药品监督管理局信息中心。</w:t>
      </w:r>
    </w:p>
    <w:p>
      <w:pPr>
        <w:pStyle w:val="39"/>
        <w:spacing w:line="360" w:lineRule="auto"/>
        <w:rPr>
          <w:rFonts w:hint="eastAsia"/>
        </w:rPr>
      </w:pPr>
      <w:r>
        <w:rPr>
          <w:rFonts w:hint="eastAsia"/>
        </w:rPr>
        <w:t>本文件主要起草人：XXXXX。</w:t>
      </w:r>
    </w:p>
    <w:p>
      <w:pPr>
        <w:pStyle w:val="39"/>
        <w:spacing w:line="360" w:lineRule="auto"/>
        <w:rPr>
          <w:rFonts w:hint="eastAsia"/>
        </w:rPr>
      </w:pPr>
    </w:p>
    <w:p>
      <w:pPr>
        <w:pStyle w:val="39"/>
      </w:pPr>
    </w:p>
    <w:p>
      <w:pPr>
        <w:tabs>
          <w:tab w:val="left" w:pos="2070"/>
        </w:tabs>
      </w:pPr>
      <w:r>
        <w:tab/>
      </w:r>
    </w:p>
    <w:p>
      <w:pPr>
        <w:tabs>
          <w:tab w:val="left" w:pos="2070"/>
        </w:tabs>
        <w:sectPr>
          <w:headerReference r:id="rId8" w:type="first"/>
          <w:headerReference r:id="rId6" w:type="default"/>
          <w:footerReference r:id="rId9" w:type="default"/>
          <w:headerReference r:id="rId7" w:type="even"/>
          <w:pgSz w:w="11906" w:h="16838"/>
          <w:pgMar w:top="567" w:right="1134" w:bottom="1134" w:left="1418" w:header="1418" w:footer="1134" w:gutter="0"/>
          <w:pgNumType w:fmt="upperRoman" w:start="1"/>
          <w:cols w:space="720" w:num="1"/>
          <w:formProt w:val="0"/>
          <w:docGrid w:type="lines" w:linePitch="312" w:charSpace="0"/>
        </w:sectPr>
      </w:pPr>
      <w:r>
        <w:tab/>
      </w:r>
    </w:p>
    <w:p>
      <w:pPr>
        <w:pStyle w:val="252"/>
        <w:spacing w:before="640" w:after="0" w:line="460" w:lineRule="exact"/>
        <w:rPr>
          <w:rFonts w:cs="Calibri"/>
          <w:spacing w:val="0"/>
        </w:rPr>
      </w:pPr>
      <w:bookmarkStart w:id="37" w:name="_Toc2266513"/>
      <w:bookmarkStart w:id="38" w:name="_Toc5048179"/>
      <w:bookmarkStart w:id="39" w:name="_Toc528340024"/>
      <w:bookmarkStart w:id="40" w:name="_Toc3382479"/>
      <w:bookmarkStart w:id="41" w:name="_Toc2082048"/>
      <w:bookmarkStart w:id="42" w:name="BKCKWX"/>
      <w:bookmarkStart w:id="43" w:name="_Toc2110105"/>
      <w:bookmarkStart w:id="44" w:name="_Toc4160361"/>
      <w:bookmarkStart w:id="45" w:name="_Toc5047971"/>
      <w:bookmarkStart w:id="46" w:name="_Toc2149591"/>
      <w:bookmarkStart w:id="47" w:name="_Toc2009248"/>
      <w:bookmarkStart w:id="48" w:name="_Toc2110070"/>
      <w:bookmarkStart w:id="49" w:name="_Toc4163222"/>
      <w:bookmarkStart w:id="50" w:name="_Toc2085581"/>
      <w:bookmarkStart w:id="51" w:name="_Toc3377176"/>
      <w:bookmarkStart w:id="52" w:name="_Toc4166868"/>
      <w:bookmarkStart w:id="53" w:name="_Toc2008964"/>
      <w:bookmarkStart w:id="54" w:name="_Toc2082114"/>
      <w:bookmarkStart w:id="55" w:name="_Toc3294455"/>
      <w:bookmarkStart w:id="56" w:name="_Toc528339975"/>
      <w:bookmarkStart w:id="57" w:name="_Toc3377229"/>
      <w:bookmarkStart w:id="58" w:name="_Toc5047947"/>
      <w:bookmarkStart w:id="59" w:name="_Toc5047883"/>
      <w:bookmarkStart w:id="60" w:name="_Toc2021972"/>
      <w:r>
        <w:rPr>
          <w:rFonts w:hint="eastAsia" w:cs="Calibri"/>
          <w:spacing w:val="0"/>
        </w:rPr>
        <w:t>医疗器械（含体外诊断试剂）监管信息基础数据元值域代码</w:t>
      </w:r>
    </w:p>
    <w:p>
      <w:pPr>
        <w:pStyle w:val="252"/>
        <w:spacing w:before="0" w:after="560" w:line="460" w:lineRule="exact"/>
        <w:rPr>
          <w:rFonts w:cs="Calibri"/>
          <w:spacing w:val="0"/>
        </w:rPr>
      </w:pPr>
      <w:r>
        <w:rPr>
          <w:rFonts w:hint="eastAsia" w:cs="Calibri"/>
          <w:spacing w:val="0"/>
        </w:rPr>
        <w:t>（注册和备案部分）</w:t>
      </w:r>
    </w:p>
    <w:p>
      <w:pPr>
        <w:pStyle w:val="2"/>
        <w:numPr>
          <w:ilvl w:val="0"/>
          <w:numId w:val="20"/>
        </w:numPr>
        <w:spacing w:before="312" w:beforeLines="100" w:after="312" w:afterLines="100" w:line="240" w:lineRule="auto"/>
        <w:rPr>
          <w:rFonts w:ascii="黑体" w:hAnsi="黑体" w:cs="Calibri"/>
        </w:rPr>
      </w:pPr>
      <w:bookmarkStart w:id="61" w:name="_Toc89003945"/>
      <w:r>
        <w:rPr>
          <w:rFonts w:ascii="黑体" w:hAnsi="黑体" w:cs="Calibri"/>
        </w:rPr>
        <w:t>范围</w:t>
      </w:r>
      <w:bookmarkEnd w:id="61"/>
    </w:p>
    <w:p>
      <w:pPr>
        <w:pStyle w:val="231"/>
        <w:ind w:firstLine="420"/>
        <w:rPr>
          <w:rFonts w:ascii="宋体" w:hAnsi="宋体" w:cs="Calibri"/>
        </w:rPr>
      </w:pPr>
      <w:r>
        <w:rPr>
          <w:rFonts w:ascii="宋体" w:hAnsi="宋体" w:cs="Calibri"/>
        </w:rPr>
        <w:t>本部分规定了药品监管信息中</w:t>
      </w:r>
      <w:r>
        <w:rPr>
          <w:rFonts w:hint="eastAsia" w:ascii="宋体" w:hAnsi="宋体" w:cs="Calibri"/>
        </w:rPr>
        <w:t>医疗器械（含体外诊断试剂）注册与备案部分</w:t>
      </w:r>
      <w:r>
        <w:rPr>
          <w:rFonts w:ascii="宋体" w:hAnsi="宋体" w:cs="Calibri"/>
        </w:rPr>
        <w:t>相关信息的数据元值域代码。</w:t>
      </w:r>
    </w:p>
    <w:p>
      <w:pPr>
        <w:pStyle w:val="231"/>
        <w:ind w:firstLine="420"/>
        <w:rPr>
          <w:rFonts w:ascii="宋体" w:hAnsi="宋体" w:cs="Calibri"/>
          <w:szCs w:val="24"/>
        </w:rPr>
      </w:pPr>
      <w:r>
        <w:rPr>
          <w:rFonts w:ascii="宋体" w:hAnsi="宋体" w:cs="Calibri"/>
        </w:rPr>
        <w:t>本部分适用于药品监管领域</w:t>
      </w:r>
      <w:r>
        <w:rPr>
          <w:rFonts w:hint="eastAsia" w:ascii="宋体" w:hAnsi="宋体" w:cs="Calibri"/>
        </w:rPr>
        <w:t>医疗器械（含体外诊断试剂）</w:t>
      </w:r>
      <w:r>
        <w:rPr>
          <w:rFonts w:ascii="宋体" w:hAnsi="宋体" w:cs="Calibri"/>
        </w:rPr>
        <w:t>相关信息的表示、交换、识别和处理</w:t>
      </w:r>
      <w:r>
        <w:rPr>
          <w:rFonts w:ascii="宋体" w:hAnsi="宋体" w:cs="Calibri"/>
          <w:szCs w:val="24"/>
        </w:rPr>
        <w:t>。</w:t>
      </w:r>
    </w:p>
    <w:p>
      <w:pPr>
        <w:pStyle w:val="2"/>
        <w:numPr>
          <w:ilvl w:val="0"/>
          <w:numId w:val="20"/>
        </w:numPr>
        <w:spacing w:before="312" w:beforeLines="100" w:after="312" w:afterLines="100" w:line="240" w:lineRule="auto"/>
        <w:rPr>
          <w:rFonts w:ascii="黑体" w:hAnsi="黑体" w:cs="Calibri"/>
        </w:rPr>
      </w:pPr>
      <w:bookmarkStart w:id="62" w:name="_Toc89003946"/>
      <w:bookmarkStart w:id="63" w:name="_Toc338948896"/>
      <w:r>
        <w:rPr>
          <w:rFonts w:ascii="黑体" w:hAnsi="黑体" w:cs="Calibri"/>
        </w:rPr>
        <w:t>规范性引用文件</w:t>
      </w:r>
      <w:bookmarkEnd w:id="62"/>
      <w:bookmarkEnd w:id="63"/>
    </w:p>
    <w:p>
      <w:pPr>
        <w:pStyle w:val="231"/>
        <w:ind w:firstLine="420"/>
        <w:rPr>
          <w:rFonts w:ascii="宋体" w:hAnsi="宋体" w:cs="Calibri"/>
        </w:rPr>
      </w:pPr>
      <w:r>
        <w:rPr>
          <w:rFonts w:hint="eastAsia" w:ascii="宋体" w:hAnsi="宋体" w:cs="Calibri"/>
          <w:color w:val="000000"/>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31"/>
        <w:ind w:firstLine="420"/>
        <w:rPr>
          <w:rFonts w:ascii="宋体" w:hAnsi="宋体" w:cs="Calibri"/>
        </w:rPr>
      </w:pPr>
      <w:r>
        <w:rPr>
          <w:rFonts w:ascii="宋体" w:hAnsi="宋体" w:cs="Calibri"/>
        </w:rPr>
        <w:t>CFDAB/T  0303.1 食品药品监管信息基础数据元值域代码 第1部分：总则</w:t>
      </w:r>
    </w:p>
    <w:p>
      <w:pPr>
        <w:pStyle w:val="2"/>
        <w:numPr>
          <w:ilvl w:val="0"/>
          <w:numId w:val="20"/>
        </w:numPr>
        <w:spacing w:before="312" w:beforeLines="100" w:after="312" w:afterLines="100" w:line="240" w:lineRule="auto"/>
        <w:rPr>
          <w:rFonts w:ascii="黑体" w:hAnsi="黑体" w:cs="Calibri"/>
        </w:rPr>
      </w:pPr>
      <w:bookmarkStart w:id="64" w:name="_Toc89003947"/>
      <w:r>
        <w:rPr>
          <w:rFonts w:ascii="黑体" w:hAnsi="黑体" w:cs="Calibri"/>
        </w:rPr>
        <w:t>术语和定义</w:t>
      </w:r>
      <w:bookmarkEnd w:id="64"/>
    </w:p>
    <w:p>
      <w:pPr>
        <w:pStyle w:val="231"/>
        <w:ind w:firstLine="420"/>
        <w:rPr>
          <w:rFonts w:ascii="宋体" w:hAnsi="宋体" w:cs="Calibri"/>
        </w:rPr>
      </w:pPr>
      <w:r>
        <w:rPr>
          <w:rFonts w:ascii="宋体" w:hAnsi="宋体" w:cs="Calibri"/>
        </w:rPr>
        <w:t>CFDAB/T  0303.1界定的术语和定义适用于本文件。</w:t>
      </w:r>
    </w:p>
    <w:p>
      <w:pPr>
        <w:pStyle w:val="2"/>
        <w:numPr>
          <w:ilvl w:val="0"/>
          <w:numId w:val="20"/>
        </w:numPr>
        <w:spacing w:before="312" w:beforeLines="100" w:after="312" w:afterLines="100" w:line="240" w:lineRule="auto"/>
        <w:rPr>
          <w:rFonts w:ascii="黑体" w:hAnsi="黑体" w:cs="Calibri"/>
        </w:rPr>
      </w:pPr>
      <w:bookmarkStart w:id="65" w:name="_Toc89003948"/>
      <w:bookmarkStart w:id="66" w:name="_Toc354922705"/>
      <w:r>
        <w:rPr>
          <w:rFonts w:ascii="黑体" w:hAnsi="黑体" w:cs="Calibri"/>
        </w:rPr>
        <w:t>代码表</w:t>
      </w:r>
      <w:bookmarkEnd w:id="65"/>
      <w:bookmarkEnd w:id="66"/>
    </w:p>
    <w:p>
      <w:pPr>
        <w:pStyle w:val="4"/>
        <w:numPr>
          <w:ilvl w:val="1"/>
          <w:numId w:val="20"/>
        </w:numPr>
        <w:spacing w:before="156" w:after="156"/>
      </w:pPr>
      <w:bookmarkStart w:id="67" w:name="_Toc379899227"/>
      <w:r>
        <w:rPr>
          <w:rFonts w:hint="eastAsia"/>
        </w:rPr>
        <w:t xml:space="preserve"> </w:t>
      </w:r>
      <w:r>
        <w:t xml:space="preserve"> </w:t>
      </w:r>
      <w:r>
        <w:rPr>
          <w:rFonts w:hint="eastAsia"/>
        </w:rPr>
        <w:t>医疗器械（含体外诊断试剂）申请事项代码</w:t>
      </w:r>
      <w:bookmarkEnd w:id="67"/>
    </w:p>
    <w:p>
      <w:pPr>
        <w:ind w:firstLine="420"/>
      </w:pPr>
      <w:r>
        <w:rPr>
          <w:rFonts w:hint="eastAsia"/>
        </w:rPr>
        <w:t>医疗器械（含体外诊断试剂）申请事项代码表如表</w:t>
      </w:r>
      <w:r>
        <w:t>1</w:t>
      </w:r>
      <w:r>
        <w:rPr>
          <w:rFonts w:hint="eastAsia"/>
        </w:rPr>
        <w:t>所示：</w:t>
      </w:r>
    </w:p>
    <w:p>
      <w:pPr>
        <w:pStyle w:val="218"/>
        <w:spacing w:before="156" w:beforeLines="50" w:after="156" w:afterLines="50"/>
      </w:pPr>
      <w:r>
        <w:rPr>
          <w:rFonts w:hint="eastAsia"/>
        </w:rPr>
        <w:t>表</w:t>
      </w:r>
      <w:r>
        <w:t xml:space="preserve">1 </w:t>
      </w:r>
      <w:r>
        <w:rPr>
          <w:rFonts w:hint="eastAsia"/>
        </w:rPr>
        <w:t>医疗器械（含体外诊断试剂）申请事项代码表（</w:t>
      </w:r>
      <w:r>
        <w:t>CS04.0A.001</w:t>
      </w:r>
      <w:r>
        <w:rPr>
          <w:rFonts w:hint="eastAsia"/>
        </w:rPr>
        <w:t>）</w:t>
      </w:r>
    </w:p>
    <w:tbl>
      <w:tblPr>
        <w:tblStyle w:val="61"/>
        <w:tblW w:w="5000" w:type="pct"/>
        <w:tblInd w:w="12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71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tcBorders>
              <w:top w:val="single" w:color="auto" w:sz="12" w:space="0"/>
              <w:bottom w:val="single" w:color="auto" w:sz="12" w:space="0"/>
            </w:tcBorders>
            <w:noWrap w:val="0"/>
            <w:vAlign w:val="center"/>
          </w:tcPr>
          <w:p>
            <w:pPr>
              <w:pStyle w:val="234"/>
            </w:pPr>
            <w:r>
              <w:rPr>
                <w:rFonts w:hint="eastAsia"/>
              </w:rPr>
              <w:t>值</w:t>
            </w:r>
          </w:p>
        </w:tc>
        <w:tc>
          <w:tcPr>
            <w:tcW w:w="3759" w:type="pct"/>
            <w:tcBorders>
              <w:top w:val="single" w:color="auto" w:sz="12" w:space="0"/>
              <w:bottom w:val="single" w:color="auto" w:sz="12" w:space="0"/>
            </w:tcBorders>
            <w:noWrap w:val="0"/>
            <w:vAlign w:val="center"/>
          </w:tcPr>
          <w:p>
            <w:pPr>
              <w:pStyle w:val="234"/>
            </w:pPr>
            <w:r>
              <w:rPr>
                <w:rFonts w:hint="eastAsia"/>
              </w:rPr>
              <w:t>值含义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tcBorders>
              <w:top w:val="single" w:color="auto" w:sz="12" w:space="0"/>
            </w:tcBorders>
            <w:noWrap w:val="0"/>
            <w:vAlign w:val="center"/>
          </w:tcPr>
          <w:p>
            <w:pPr>
              <w:pStyle w:val="192"/>
              <w:rPr>
                <w:rFonts w:cs="宋体"/>
                <w:szCs w:val="21"/>
              </w:rPr>
            </w:pPr>
            <w:r>
              <w:rPr>
                <w:rFonts w:hint="eastAsia" w:cs="宋体"/>
                <w:szCs w:val="21"/>
              </w:rPr>
              <w:t>1</w:t>
            </w:r>
          </w:p>
        </w:tc>
        <w:tc>
          <w:tcPr>
            <w:tcW w:w="3759" w:type="pct"/>
            <w:tcBorders>
              <w:top w:val="single" w:color="auto" w:sz="12" w:space="0"/>
            </w:tcBorders>
            <w:noWrap w:val="0"/>
            <w:vAlign w:val="center"/>
          </w:tcPr>
          <w:p>
            <w:pPr>
              <w:pStyle w:val="192"/>
              <w:rPr>
                <w:rFonts w:cs="宋体"/>
                <w:szCs w:val="21"/>
              </w:rPr>
            </w:pPr>
            <w:r>
              <w:rPr>
                <w:rFonts w:hint="eastAsia" w:cs="宋体"/>
                <w:szCs w:val="21"/>
              </w:rPr>
              <w:t>首次注册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noWrap w:val="0"/>
            <w:vAlign w:val="center"/>
          </w:tcPr>
          <w:p>
            <w:pPr>
              <w:pStyle w:val="192"/>
              <w:rPr>
                <w:rFonts w:cs="宋体"/>
                <w:szCs w:val="21"/>
              </w:rPr>
            </w:pPr>
            <w:r>
              <w:rPr>
                <w:rFonts w:hint="eastAsia" w:cs="宋体"/>
                <w:szCs w:val="21"/>
              </w:rPr>
              <w:t>2</w:t>
            </w:r>
          </w:p>
        </w:tc>
        <w:tc>
          <w:tcPr>
            <w:tcW w:w="3759" w:type="pct"/>
            <w:noWrap w:val="0"/>
            <w:vAlign w:val="center"/>
          </w:tcPr>
          <w:p>
            <w:pPr>
              <w:pStyle w:val="192"/>
              <w:rPr>
                <w:rFonts w:cs="宋体"/>
                <w:szCs w:val="21"/>
              </w:rPr>
            </w:pPr>
            <w:r>
              <w:rPr>
                <w:rFonts w:hint="eastAsia" w:cs="宋体"/>
                <w:szCs w:val="21"/>
              </w:rPr>
              <w:t>变更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noWrap w:val="0"/>
            <w:vAlign w:val="center"/>
          </w:tcPr>
          <w:p>
            <w:pPr>
              <w:pStyle w:val="192"/>
              <w:rPr>
                <w:rFonts w:cs="宋体"/>
                <w:szCs w:val="21"/>
              </w:rPr>
            </w:pPr>
            <w:r>
              <w:rPr>
                <w:rFonts w:hint="eastAsia" w:cs="宋体"/>
                <w:szCs w:val="21"/>
              </w:rPr>
              <w:t>3</w:t>
            </w:r>
          </w:p>
        </w:tc>
        <w:tc>
          <w:tcPr>
            <w:tcW w:w="3759" w:type="pct"/>
            <w:noWrap w:val="0"/>
            <w:vAlign w:val="center"/>
          </w:tcPr>
          <w:p>
            <w:pPr>
              <w:pStyle w:val="192"/>
              <w:rPr>
                <w:rFonts w:cs="宋体"/>
                <w:szCs w:val="21"/>
              </w:rPr>
            </w:pPr>
            <w:r>
              <w:rPr>
                <w:rFonts w:hint="eastAsia" w:cs="宋体"/>
                <w:szCs w:val="21"/>
              </w:rPr>
              <w:t>延续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noWrap w:val="0"/>
            <w:vAlign w:val="center"/>
          </w:tcPr>
          <w:p>
            <w:pPr>
              <w:pStyle w:val="192"/>
              <w:rPr>
                <w:rFonts w:cs="宋体"/>
                <w:szCs w:val="21"/>
              </w:rPr>
            </w:pPr>
            <w:r>
              <w:rPr>
                <w:rFonts w:hint="eastAsia" w:cs="宋体"/>
                <w:szCs w:val="21"/>
              </w:rPr>
              <w:t>4</w:t>
            </w:r>
          </w:p>
        </w:tc>
        <w:tc>
          <w:tcPr>
            <w:tcW w:w="3759" w:type="pct"/>
            <w:noWrap w:val="0"/>
            <w:vAlign w:val="center"/>
          </w:tcPr>
          <w:p>
            <w:pPr>
              <w:pStyle w:val="192"/>
              <w:rPr>
                <w:rFonts w:cs="宋体"/>
                <w:szCs w:val="21"/>
              </w:rPr>
            </w:pPr>
            <w:r>
              <w:rPr>
                <w:rFonts w:hint="eastAsia" w:cs="宋体"/>
                <w:szCs w:val="21"/>
              </w:rPr>
              <w:t>补发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noWrap w:val="0"/>
            <w:vAlign w:val="center"/>
          </w:tcPr>
          <w:p>
            <w:pPr>
              <w:pStyle w:val="192"/>
              <w:rPr>
                <w:rFonts w:cs="宋体"/>
                <w:szCs w:val="21"/>
              </w:rPr>
            </w:pPr>
            <w:r>
              <w:rPr>
                <w:rFonts w:cs="宋体"/>
                <w:szCs w:val="21"/>
              </w:rPr>
              <w:t>5</w:t>
            </w:r>
          </w:p>
        </w:tc>
        <w:tc>
          <w:tcPr>
            <w:tcW w:w="3759" w:type="pct"/>
            <w:noWrap w:val="0"/>
            <w:vAlign w:val="center"/>
          </w:tcPr>
          <w:p>
            <w:pPr>
              <w:pStyle w:val="192"/>
              <w:rPr>
                <w:rFonts w:cs="宋体"/>
                <w:szCs w:val="21"/>
              </w:rPr>
            </w:pPr>
            <w:r>
              <w:rPr>
                <w:rFonts w:hint="eastAsia" w:cs="宋体"/>
                <w:szCs w:val="21"/>
              </w:rPr>
              <w:t>纠错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noWrap w:val="0"/>
            <w:vAlign w:val="center"/>
          </w:tcPr>
          <w:p>
            <w:pPr>
              <w:pStyle w:val="192"/>
              <w:rPr>
                <w:rFonts w:cs="宋体"/>
                <w:szCs w:val="21"/>
              </w:rPr>
            </w:pPr>
            <w:r>
              <w:rPr>
                <w:rFonts w:hint="eastAsia" w:cs="宋体"/>
                <w:szCs w:val="21"/>
              </w:rPr>
              <w:t>6</w:t>
            </w:r>
          </w:p>
        </w:tc>
        <w:tc>
          <w:tcPr>
            <w:tcW w:w="3759" w:type="pct"/>
            <w:noWrap w:val="0"/>
            <w:vAlign w:val="center"/>
          </w:tcPr>
          <w:p>
            <w:pPr>
              <w:pStyle w:val="192"/>
              <w:rPr>
                <w:rFonts w:cs="宋体"/>
                <w:szCs w:val="21"/>
              </w:rPr>
            </w:pPr>
            <w:r>
              <w:rPr>
                <w:rFonts w:hint="eastAsia" w:cs="宋体"/>
                <w:szCs w:val="21"/>
              </w:rPr>
              <w:t>注销</w:t>
            </w:r>
          </w:p>
        </w:tc>
      </w:tr>
    </w:tbl>
    <w:p>
      <w:pPr>
        <w:pStyle w:val="4"/>
        <w:numPr>
          <w:ilvl w:val="1"/>
          <w:numId w:val="20"/>
        </w:numPr>
        <w:spacing w:before="156" w:after="156"/>
      </w:pPr>
      <w:r>
        <w:rPr>
          <w:rFonts w:hint="eastAsia"/>
        </w:rPr>
        <w:t xml:space="preserve"> 医疗器械（含体外诊断试剂）管理类别代码</w:t>
      </w:r>
    </w:p>
    <w:p>
      <w:pPr>
        <w:ind w:firstLine="420"/>
        <w:rPr>
          <w:rFonts w:hint="eastAsia"/>
        </w:rPr>
      </w:pPr>
      <w:r>
        <w:rPr>
          <w:rFonts w:hint="eastAsia"/>
        </w:rPr>
        <w:t>医疗器械（含体外诊断试剂）管理类别代码表如表</w:t>
      </w:r>
      <w:r>
        <w:t>2</w:t>
      </w:r>
      <w:r>
        <w:rPr>
          <w:rFonts w:hint="eastAsia"/>
        </w:rPr>
        <w:t>所示：</w:t>
      </w:r>
    </w:p>
    <w:p>
      <w:pPr>
        <w:pStyle w:val="218"/>
        <w:spacing w:before="156" w:beforeLines="50" w:after="156" w:afterLines="50"/>
      </w:pPr>
      <w:r>
        <w:rPr>
          <w:rFonts w:hint="eastAsia"/>
        </w:rPr>
        <w:t>表</w:t>
      </w:r>
      <w:r>
        <w:t xml:space="preserve">2 </w:t>
      </w:r>
      <w:r>
        <w:rPr>
          <w:rFonts w:hint="eastAsia"/>
        </w:rPr>
        <w:t>医疗器械（含体外诊断试剂）管理类别代码表（</w:t>
      </w:r>
      <w:r>
        <w:t>CS04.0A.002</w:t>
      </w:r>
      <w:r>
        <w:rPr>
          <w:rFonts w:hint="eastAsia"/>
        </w:rPr>
        <w:t>）</w:t>
      </w:r>
    </w:p>
    <w:tbl>
      <w:tblPr>
        <w:tblStyle w:val="61"/>
        <w:tblW w:w="5000" w:type="pct"/>
        <w:tblInd w:w="12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71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tcBorders>
              <w:top w:val="single" w:color="auto" w:sz="12" w:space="0"/>
              <w:bottom w:val="single" w:color="auto" w:sz="12" w:space="0"/>
            </w:tcBorders>
            <w:noWrap w:val="0"/>
            <w:vAlign w:val="center"/>
          </w:tcPr>
          <w:p>
            <w:pPr>
              <w:pStyle w:val="234"/>
              <w:ind w:firstLine="420"/>
            </w:pPr>
            <w:r>
              <w:rPr>
                <w:rFonts w:hint="eastAsia"/>
              </w:rPr>
              <w:t>值</w:t>
            </w:r>
          </w:p>
        </w:tc>
        <w:tc>
          <w:tcPr>
            <w:tcW w:w="3759" w:type="pct"/>
            <w:tcBorders>
              <w:top w:val="single" w:color="auto" w:sz="12" w:space="0"/>
              <w:bottom w:val="single" w:color="auto" w:sz="12" w:space="0"/>
            </w:tcBorders>
            <w:noWrap w:val="0"/>
            <w:vAlign w:val="center"/>
          </w:tcPr>
          <w:p>
            <w:pPr>
              <w:pStyle w:val="234"/>
              <w:ind w:firstLine="420"/>
            </w:pPr>
            <w:r>
              <w:rPr>
                <w:rFonts w:hint="eastAsia"/>
              </w:rPr>
              <w:t>值含义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01</w:t>
            </w:r>
          </w:p>
        </w:tc>
        <w:tc>
          <w:tcPr>
            <w:tcW w:w="3759" w:type="pct"/>
            <w:noWrap w:val="0"/>
            <w:vAlign w:val="center"/>
          </w:tcPr>
          <w:p>
            <w:pPr>
              <w:pStyle w:val="192"/>
              <w:ind w:firstLine="420"/>
              <w:rPr>
                <w:rFonts w:cs="宋体"/>
                <w:szCs w:val="21"/>
              </w:rPr>
            </w:pPr>
            <w:r>
              <w:rPr>
                <w:rFonts w:hint="eastAsia" w:cs="宋体"/>
                <w:szCs w:val="21"/>
              </w:rPr>
              <w:t>第一类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noWrap w:val="0"/>
            <w:vAlign w:val="center"/>
          </w:tcPr>
          <w:p>
            <w:pPr>
              <w:pStyle w:val="192"/>
              <w:ind w:firstLine="420"/>
              <w:rPr>
                <w:rFonts w:hint="eastAsia" w:cs="宋体"/>
                <w:szCs w:val="21"/>
              </w:rPr>
            </w:pPr>
            <w:r>
              <w:rPr>
                <w:rFonts w:hint="eastAsia" w:cs="宋体"/>
                <w:szCs w:val="21"/>
              </w:rPr>
              <w:t>0</w:t>
            </w:r>
            <w:r>
              <w:rPr>
                <w:rFonts w:cs="宋体"/>
                <w:szCs w:val="21"/>
              </w:rPr>
              <w:t>2</w:t>
            </w:r>
          </w:p>
        </w:tc>
        <w:tc>
          <w:tcPr>
            <w:tcW w:w="3759" w:type="pct"/>
            <w:noWrap w:val="0"/>
            <w:vAlign w:val="center"/>
          </w:tcPr>
          <w:p>
            <w:pPr>
              <w:pStyle w:val="192"/>
              <w:ind w:firstLine="420"/>
              <w:rPr>
                <w:rFonts w:hint="eastAsia" w:cs="宋体"/>
                <w:szCs w:val="21"/>
              </w:rPr>
            </w:pPr>
            <w:r>
              <w:rPr>
                <w:rFonts w:hint="eastAsia" w:cs="宋体"/>
                <w:szCs w:val="21"/>
              </w:rPr>
              <w:t>第二类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0</w:t>
            </w:r>
            <w:r>
              <w:rPr>
                <w:rFonts w:cs="宋体"/>
                <w:szCs w:val="21"/>
              </w:rPr>
              <w:t>3</w:t>
            </w:r>
          </w:p>
        </w:tc>
        <w:tc>
          <w:tcPr>
            <w:tcW w:w="3759" w:type="pct"/>
            <w:noWrap w:val="0"/>
            <w:vAlign w:val="center"/>
          </w:tcPr>
          <w:p>
            <w:pPr>
              <w:pStyle w:val="192"/>
              <w:ind w:firstLine="420"/>
              <w:rPr>
                <w:rFonts w:cs="宋体"/>
                <w:szCs w:val="21"/>
              </w:rPr>
            </w:pPr>
            <w:r>
              <w:rPr>
                <w:rFonts w:hint="eastAsia" w:cs="宋体"/>
                <w:szCs w:val="21"/>
              </w:rPr>
              <w:t>第三类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0</w:t>
            </w:r>
            <w:r>
              <w:rPr>
                <w:rFonts w:cs="宋体"/>
                <w:szCs w:val="21"/>
              </w:rPr>
              <w:t>4</w:t>
            </w:r>
          </w:p>
        </w:tc>
        <w:tc>
          <w:tcPr>
            <w:tcW w:w="3759" w:type="pct"/>
            <w:noWrap w:val="0"/>
            <w:vAlign w:val="center"/>
          </w:tcPr>
          <w:p>
            <w:pPr>
              <w:pStyle w:val="192"/>
              <w:ind w:firstLine="420"/>
              <w:rPr>
                <w:rFonts w:cs="宋体"/>
                <w:szCs w:val="21"/>
              </w:rPr>
            </w:pPr>
            <w:r>
              <w:rPr>
                <w:rFonts w:hint="eastAsia" w:cs="宋体"/>
                <w:szCs w:val="21"/>
              </w:rPr>
              <w:t>同第三类</w:t>
            </w:r>
          </w:p>
        </w:tc>
      </w:tr>
    </w:tbl>
    <w:p>
      <w:pPr>
        <w:pStyle w:val="4"/>
        <w:numPr>
          <w:ilvl w:val="1"/>
          <w:numId w:val="20"/>
        </w:numPr>
        <w:spacing w:before="156" w:after="156"/>
      </w:pPr>
      <w:r>
        <w:rPr>
          <w:rFonts w:hint="eastAsia"/>
        </w:rPr>
        <w:t xml:space="preserve"> 医疗器械（含体外诊断试剂）特殊注册程序代码</w:t>
      </w:r>
    </w:p>
    <w:p>
      <w:pPr>
        <w:ind w:firstLine="420"/>
      </w:pPr>
      <w:r>
        <w:rPr>
          <w:rFonts w:hint="eastAsia"/>
        </w:rPr>
        <w:t>医疗器械（含体外诊断试剂）特殊注册程序代码表如表</w:t>
      </w:r>
      <w:r>
        <w:t>3</w:t>
      </w:r>
      <w:r>
        <w:rPr>
          <w:rFonts w:hint="eastAsia"/>
        </w:rPr>
        <w:t>所示：</w:t>
      </w:r>
    </w:p>
    <w:p>
      <w:pPr>
        <w:pStyle w:val="218"/>
        <w:spacing w:before="156" w:beforeLines="50" w:after="156" w:afterLines="50"/>
      </w:pPr>
      <w:r>
        <w:rPr>
          <w:rFonts w:hint="eastAsia"/>
        </w:rPr>
        <w:t>表</w:t>
      </w:r>
      <w:r>
        <w:t xml:space="preserve">3 </w:t>
      </w:r>
      <w:r>
        <w:rPr>
          <w:rFonts w:hint="eastAsia"/>
        </w:rPr>
        <w:t>医疗器械（含体外诊断试剂特殊注册程序代码表（</w:t>
      </w:r>
      <w:r>
        <w:t>CS04.0A.003</w:t>
      </w:r>
      <w:r>
        <w:rPr>
          <w:rFonts w:hint="eastAsia"/>
        </w:rPr>
        <w:t>）</w:t>
      </w:r>
    </w:p>
    <w:tbl>
      <w:tblPr>
        <w:tblStyle w:val="61"/>
        <w:tblW w:w="5000" w:type="pct"/>
        <w:tblInd w:w="12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71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tcBorders>
              <w:top w:val="single" w:color="auto" w:sz="12" w:space="0"/>
              <w:bottom w:val="single" w:color="auto" w:sz="12" w:space="0"/>
            </w:tcBorders>
            <w:noWrap w:val="0"/>
            <w:vAlign w:val="center"/>
          </w:tcPr>
          <w:p>
            <w:pPr>
              <w:pStyle w:val="234"/>
              <w:ind w:firstLine="420"/>
            </w:pPr>
            <w:r>
              <w:rPr>
                <w:rFonts w:hint="eastAsia"/>
              </w:rPr>
              <w:t>值</w:t>
            </w:r>
          </w:p>
        </w:tc>
        <w:tc>
          <w:tcPr>
            <w:tcW w:w="3759" w:type="pct"/>
            <w:tcBorders>
              <w:top w:val="single" w:color="auto" w:sz="12" w:space="0"/>
              <w:bottom w:val="single" w:color="auto" w:sz="12" w:space="0"/>
            </w:tcBorders>
            <w:noWrap w:val="0"/>
            <w:vAlign w:val="center"/>
          </w:tcPr>
          <w:p>
            <w:pPr>
              <w:pStyle w:val="234"/>
              <w:ind w:firstLine="420"/>
            </w:pPr>
            <w:r>
              <w:rPr>
                <w:rFonts w:hint="eastAsia"/>
              </w:rPr>
              <w:t>值含义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01</w:t>
            </w:r>
          </w:p>
        </w:tc>
        <w:tc>
          <w:tcPr>
            <w:tcW w:w="3759" w:type="pct"/>
            <w:noWrap w:val="0"/>
            <w:vAlign w:val="center"/>
          </w:tcPr>
          <w:p>
            <w:pPr>
              <w:pStyle w:val="192"/>
              <w:ind w:firstLine="420"/>
              <w:rPr>
                <w:rFonts w:hint="eastAsia" w:cs="宋体"/>
                <w:szCs w:val="21"/>
              </w:rPr>
            </w:pPr>
            <w:r>
              <w:rPr>
                <w:rFonts w:hint="eastAsia" w:cs="宋体"/>
                <w:szCs w:val="21"/>
              </w:rPr>
              <w:t>优先通道申请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02</w:t>
            </w:r>
          </w:p>
        </w:tc>
        <w:tc>
          <w:tcPr>
            <w:tcW w:w="3759" w:type="pct"/>
            <w:noWrap w:val="0"/>
            <w:vAlign w:val="center"/>
          </w:tcPr>
          <w:p>
            <w:pPr>
              <w:pStyle w:val="192"/>
              <w:ind w:firstLine="420"/>
              <w:rPr>
                <w:rFonts w:cs="宋体"/>
                <w:szCs w:val="21"/>
              </w:rPr>
            </w:pPr>
            <w:r>
              <w:rPr>
                <w:rFonts w:hint="eastAsia" w:cs="宋体"/>
                <w:szCs w:val="21"/>
              </w:rPr>
              <w:t>应急通道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03</w:t>
            </w:r>
          </w:p>
        </w:tc>
        <w:tc>
          <w:tcPr>
            <w:tcW w:w="3759" w:type="pct"/>
            <w:noWrap w:val="0"/>
            <w:vAlign w:val="center"/>
          </w:tcPr>
          <w:p>
            <w:pPr>
              <w:pStyle w:val="192"/>
              <w:ind w:firstLine="420"/>
              <w:rPr>
                <w:rFonts w:cs="宋体"/>
                <w:szCs w:val="21"/>
              </w:rPr>
            </w:pPr>
            <w:r>
              <w:rPr>
                <w:rFonts w:hint="eastAsia" w:cs="宋体"/>
                <w:szCs w:val="21"/>
              </w:rPr>
              <w:t>同品种首个产品首次申报</w:t>
            </w:r>
          </w:p>
        </w:tc>
      </w:tr>
    </w:tbl>
    <w:p>
      <w:pPr>
        <w:pStyle w:val="4"/>
        <w:numPr>
          <w:ilvl w:val="1"/>
          <w:numId w:val="20"/>
        </w:numPr>
        <w:spacing w:before="156" w:after="156"/>
      </w:pPr>
      <w:r>
        <w:rPr>
          <w:rFonts w:hint="eastAsia"/>
        </w:rPr>
        <w:t xml:space="preserve"> 医疗器械（含体外诊断试剂）结构特征代码</w:t>
      </w:r>
    </w:p>
    <w:p>
      <w:pPr>
        <w:ind w:firstLine="420"/>
      </w:pPr>
      <w:r>
        <w:rPr>
          <w:rFonts w:hint="eastAsia"/>
        </w:rPr>
        <w:t>医疗器械（含体外诊断试剂）结构特征代码表如表</w:t>
      </w:r>
      <w:r>
        <w:t>4</w:t>
      </w:r>
      <w:r>
        <w:rPr>
          <w:rFonts w:hint="eastAsia"/>
        </w:rPr>
        <w:t>所示：</w:t>
      </w:r>
    </w:p>
    <w:p>
      <w:pPr>
        <w:pStyle w:val="218"/>
        <w:spacing w:before="156" w:beforeLines="50" w:after="156" w:afterLines="50"/>
      </w:pPr>
      <w:r>
        <w:rPr>
          <w:rFonts w:hint="eastAsia"/>
        </w:rPr>
        <w:t>表</w:t>
      </w:r>
      <w:r>
        <w:t xml:space="preserve">4 </w:t>
      </w:r>
      <w:r>
        <w:rPr>
          <w:rFonts w:hint="eastAsia"/>
        </w:rPr>
        <w:t>医疗器械（含体外诊断试剂）结构特征代码表（</w:t>
      </w:r>
      <w:r>
        <w:t>CS04.0A.004</w:t>
      </w:r>
      <w:r>
        <w:rPr>
          <w:rFonts w:hint="eastAsia"/>
        </w:rPr>
        <w:t>）</w:t>
      </w:r>
    </w:p>
    <w:tbl>
      <w:tblPr>
        <w:tblStyle w:val="61"/>
        <w:tblW w:w="5000" w:type="pct"/>
        <w:tblInd w:w="12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71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tcBorders>
              <w:top w:val="single" w:color="auto" w:sz="12" w:space="0"/>
              <w:bottom w:val="single" w:color="auto" w:sz="12" w:space="0"/>
            </w:tcBorders>
            <w:noWrap w:val="0"/>
            <w:vAlign w:val="center"/>
          </w:tcPr>
          <w:p>
            <w:pPr>
              <w:pStyle w:val="234"/>
              <w:ind w:firstLine="420"/>
            </w:pPr>
            <w:r>
              <w:rPr>
                <w:rFonts w:hint="eastAsia"/>
              </w:rPr>
              <w:t>值</w:t>
            </w:r>
          </w:p>
        </w:tc>
        <w:tc>
          <w:tcPr>
            <w:tcW w:w="3759" w:type="pct"/>
            <w:tcBorders>
              <w:top w:val="single" w:color="auto" w:sz="12" w:space="0"/>
              <w:bottom w:val="single" w:color="auto" w:sz="12" w:space="0"/>
            </w:tcBorders>
            <w:noWrap w:val="0"/>
            <w:vAlign w:val="center"/>
          </w:tcPr>
          <w:p>
            <w:pPr>
              <w:pStyle w:val="234"/>
              <w:ind w:firstLine="420"/>
            </w:pPr>
            <w:r>
              <w:rPr>
                <w:rFonts w:hint="eastAsia"/>
              </w:rPr>
              <w:t>值含义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01</w:t>
            </w:r>
          </w:p>
        </w:tc>
        <w:tc>
          <w:tcPr>
            <w:tcW w:w="3759" w:type="pct"/>
            <w:noWrap w:val="0"/>
            <w:vAlign w:val="center"/>
          </w:tcPr>
          <w:p>
            <w:pPr>
              <w:pStyle w:val="192"/>
              <w:ind w:firstLine="420"/>
              <w:rPr>
                <w:rFonts w:hint="eastAsia" w:cs="宋体"/>
                <w:szCs w:val="21"/>
              </w:rPr>
            </w:pPr>
            <w:r>
              <w:rPr>
                <w:rFonts w:hint="eastAsia" w:cs="宋体"/>
                <w:szCs w:val="21"/>
              </w:rPr>
              <w:t>有源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02</w:t>
            </w:r>
          </w:p>
        </w:tc>
        <w:tc>
          <w:tcPr>
            <w:tcW w:w="3759" w:type="pct"/>
            <w:noWrap w:val="0"/>
            <w:vAlign w:val="center"/>
          </w:tcPr>
          <w:p>
            <w:pPr>
              <w:pStyle w:val="192"/>
              <w:ind w:firstLine="420"/>
              <w:rPr>
                <w:rFonts w:cs="宋体"/>
                <w:szCs w:val="21"/>
              </w:rPr>
            </w:pPr>
            <w:r>
              <w:rPr>
                <w:rFonts w:hint="eastAsia" w:cs="宋体"/>
                <w:szCs w:val="21"/>
              </w:rPr>
              <w:t>无源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noWrap w:val="0"/>
            <w:vAlign w:val="center"/>
          </w:tcPr>
          <w:p>
            <w:pPr>
              <w:pStyle w:val="192"/>
              <w:ind w:firstLine="420"/>
              <w:rPr>
                <w:rFonts w:hint="eastAsia" w:cs="宋体"/>
                <w:szCs w:val="21"/>
              </w:rPr>
            </w:pPr>
            <w:r>
              <w:rPr>
                <w:rFonts w:hint="eastAsia" w:cs="宋体"/>
                <w:szCs w:val="21"/>
              </w:rPr>
              <w:t>0</w:t>
            </w:r>
            <w:r>
              <w:rPr>
                <w:rFonts w:cs="宋体"/>
                <w:szCs w:val="21"/>
              </w:rPr>
              <w:t>3</w:t>
            </w:r>
          </w:p>
        </w:tc>
        <w:tc>
          <w:tcPr>
            <w:tcW w:w="3759" w:type="pct"/>
            <w:noWrap w:val="0"/>
            <w:vAlign w:val="center"/>
          </w:tcPr>
          <w:p>
            <w:pPr>
              <w:pStyle w:val="192"/>
              <w:ind w:firstLine="420"/>
              <w:rPr>
                <w:rFonts w:hint="eastAsia" w:cs="宋体"/>
                <w:szCs w:val="21"/>
              </w:rPr>
            </w:pPr>
            <w:r>
              <w:rPr>
                <w:rFonts w:hint="eastAsia" w:cs="宋体"/>
                <w:szCs w:val="21"/>
              </w:rPr>
              <w:t>体外诊断试剂</w:t>
            </w:r>
          </w:p>
        </w:tc>
      </w:tr>
    </w:tbl>
    <w:p>
      <w:pPr>
        <w:pStyle w:val="4"/>
        <w:numPr>
          <w:ilvl w:val="1"/>
          <w:numId w:val="20"/>
        </w:numPr>
        <w:spacing w:before="156" w:after="156"/>
      </w:pPr>
      <w:r>
        <w:rPr>
          <w:rFonts w:hint="eastAsia"/>
        </w:rPr>
        <w:t xml:space="preserve"> 医疗器械（含体外诊断试剂）临床评价路径代码</w:t>
      </w:r>
    </w:p>
    <w:p>
      <w:pPr>
        <w:ind w:firstLine="420"/>
      </w:pPr>
      <w:r>
        <w:rPr>
          <w:rFonts w:hint="eastAsia"/>
        </w:rPr>
        <w:t>医疗器械（含体外诊断试剂）临床评价路径代码表如表</w:t>
      </w:r>
      <w:r>
        <w:t>5</w:t>
      </w:r>
      <w:r>
        <w:rPr>
          <w:rFonts w:hint="eastAsia"/>
        </w:rPr>
        <w:t>所示：</w:t>
      </w:r>
    </w:p>
    <w:p>
      <w:pPr>
        <w:pStyle w:val="218"/>
        <w:spacing w:before="156" w:beforeLines="50" w:after="156" w:afterLines="50"/>
      </w:pPr>
      <w:r>
        <w:rPr>
          <w:rFonts w:hint="eastAsia"/>
        </w:rPr>
        <w:t>表</w:t>
      </w:r>
      <w:r>
        <w:t xml:space="preserve">5 </w:t>
      </w:r>
      <w:r>
        <w:rPr>
          <w:rFonts w:hint="eastAsia"/>
        </w:rPr>
        <w:t>医疗器械（含体外诊断试剂）临床评价路径代码表（</w:t>
      </w:r>
      <w:r>
        <w:t>CS04.0A.005</w:t>
      </w:r>
      <w:r>
        <w:rPr>
          <w:rFonts w:hint="eastAsia"/>
        </w:rPr>
        <w:t>）</w:t>
      </w:r>
    </w:p>
    <w:tbl>
      <w:tblPr>
        <w:tblStyle w:val="61"/>
        <w:tblW w:w="5000" w:type="pct"/>
        <w:tblInd w:w="12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71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tcBorders>
              <w:top w:val="single" w:color="auto" w:sz="12" w:space="0"/>
              <w:bottom w:val="single" w:color="auto" w:sz="12" w:space="0"/>
            </w:tcBorders>
            <w:noWrap w:val="0"/>
            <w:vAlign w:val="center"/>
          </w:tcPr>
          <w:p>
            <w:pPr>
              <w:pStyle w:val="234"/>
              <w:ind w:firstLine="420"/>
            </w:pPr>
            <w:r>
              <w:rPr>
                <w:rFonts w:hint="eastAsia"/>
              </w:rPr>
              <w:t>值</w:t>
            </w:r>
          </w:p>
        </w:tc>
        <w:tc>
          <w:tcPr>
            <w:tcW w:w="3759" w:type="pct"/>
            <w:tcBorders>
              <w:top w:val="single" w:color="auto" w:sz="12" w:space="0"/>
              <w:bottom w:val="single" w:color="auto" w:sz="12" w:space="0"/>
            </w:tcBorders>
            <w:noWrap w:val="0"/>
            <w:vAlign w:val="center"/>
          </w:tcPr>
          <w:p>
            <w:pPr>
              <w:pStyle w:val="234"/>
              <w:ind w:firstLine="420"/>
            </w:pPr>
            <w:r>
              <w:rPr>
                <w:rFonts w:hint="eastAsia"/>
              </w:rPr>
              <w:t>值含义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01</w:t>
            </w:r>
          </w:p>
        </w:tc>
        <w:tc>
          <w:tcPr>
            <w:tcW w:w="3759" w:type="pct"/>
            <w:noWrap w:val="0"/>
            <w:vAlign w:val="center"/>
          </w:tcPr>
          <w:p>
            <w:pPr>
              <w:pStyle w:val="192"/>
              <w:ind w:firstLine="420"/>
              <w:rPr>
                <w:rFonts w:hint="eastAsia" w:cs="宋体"/>
                <w:szCs w:val="21"/>
              </w:rPr>
            </w:pPr>
            <w:r>
              <w:rPr>
                <w:rFonts w:hint="eastAsia" w:cs="宋体"/>
                <w:szCs w:val="21"/>
              </w:rPr>
              <w:t>免于进行临床试验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02</w:t>
            </w:r>
          </w:p>
        </w:tc>
        <w:tc>
          <w:tcPr>
            <w:tcW w:w="3759" w:type="pct"/>
            <w:noWrap w:val="0"/>
            <w:vAlign w:val="center"/>
          </w:tcPr>
          <w:p>
            <w:pPr>
              <w:pStyle w:val="192"/>
              <w:ind w:firstLine="420"/>
              <w:rPr>
                <w:rFonts w:cs="宋体"/>
                <w:szCs w:val="21"/>
              </w:rPr>
            </w:pPr>
            <w:r>
              <w:rPr>
                <w:rFonts w:hint="eastAsia" w:cs="宋体"/>
                <w:szCs w:val="21"/>
              </w:rPr>
              <w:t>同品种比对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noWrap w:val="0"/>
            <w:vAlign w:val="center"/>
          </w:tcPr>
          <w:p>
            <w:pPr>
              <w:pStyle w:val="192"/>
              <w:ind w:firstLine="420"/>
              <w:rPr>
                <w:rFonts w:hint="eastAsia" w:cs="宋体"/>
                <w:szCs w:val="21"/>
              </w:rPr>
            </w:pPr>
            <w:r>
              <w:rPr>
                <w:rFonts w:hint="eastAsia" w:cs="宋体"/>
                <w:szCs w:val="21"/>
              </w:rPr>
              <w:t>0</w:t>
            </w:r>
            <w:r>
              <w:rPr>
                <w:rFonts w:cs="宋体"/>
                <w:szCs w:val="21"/>
              </w:rPr>
              <w:t>3</w:t>
            </w:r>
          </w:p>
        </w:tc>
        <w:tc>
          <w:tcPr>
            <w:tcW w:w="3759" w:type="pct"/>
            <w:noWrap w:val="0"/>
            <w:vAlign w:val="center"/>
          </w:tcPr>
          <w:p>
            <w:pPr>
              <w:pStyle w:val="192"/>
              <w:ind w:firstLine="420"/>
              <w:rPr>
                <w:rFonts w:hint="eastAsia" w:cs="宋体"/>
                <w:szCs w:val="21"/>
              </w:rPr>
            </w:pPr>
            <w:r>
              <w:rPr>
                <w:rFonts w:hint="eastAsia" w:cs="宋体"/>
                <w:szCs w:val="21"/>
              </w:rPr>
              <w:t>临床试验</w:t>
            </w:r>
          </w:p>
        </w:tc>
      </w:tr>
    </w:tbl>
    <w:p>
      <w:pPr>
        <w:pStyle w:val="4"/>
        <w:numPr>
          <w:ilvl w:val="1"/>
          <w:numId w:val="20"/>
        </w:numPr>
        <w:spacing w:before="156" w:after="156"/>
      </w:pPr>
      <w:r>
        <w:rPr>
          <w:rFonts w:hint="eastAsia"/>
        </w:rPr>
        <w:t xml:space="preserve">  医疗器械（含体外诊断试剂）注册变更类型代码</w:t>
      </w:r>
    </w:p>
    <w:p>
      <w:pPr>
        <w:ind w:firstLine="420"/>
      </w:pPr>
      <w:r>
        <w:rPr>
          <w:rFonts w:hint="eastAsia"/>
        </w:rPr>
        <w:t>医疗器械（含体外诊断试剂）注册变更类型代码表如表</w:t>
      </w:r>
      <w:r>
        <w:t>6</w:t>
      </w:r>
      <w:r>
        <w:rPr>
          <w:rFonts w:hint="eastAsia"/>
        </w:rPr>
        <w:t>所示：</w:t>
      </w:r>
    </w:p>
    <w:p>
      <w:pPr>
        <w:pStyle w:val="218"/>
        <w:spacing w:before="156" w:beforeLines="50" w:after="156" w:afterLines="50"/>
      </w:pPr>
      <w:r>
        <w:rPr>
          <w:rFonts w:hint="eastAsia"/>
        </w:rPr>
        <w:t>表</w:t>
      </w:r>
      <w:r>
        <w:t xml:space="preserve">6 </w:t>
      </w:r>
      <w:r>
        <w:rPr>
          <w:rFonts w:hint="eastAsia"/>
        </w:rPr>
        <w:t>医疗器械（含体外诊断试剂）注册变更类型代码表（</w:t>
      </w:r>
      <w:r>
        <w:t>CS04.0A.006</w:t>
      </w:r>
      <w:r>
        <w:rPr>
          <w:rFonts w:hint="eastAsia"/>
        </w:rPr>
        <w:t>）</w:t>
      </w:r>
    </w:p>
    <w:tbl>
      <w:tblPr>
        <w:tblStyle w:val="61"/>
        <w:tblW w:w="5000" w:type="pct"/>
        <w:tblInd w:w="12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71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tcBorders>
              <w:top w:val="single" w:color="auto" w:sz="12" w:space="0"/>
              <w:bottom w:val="single" w:color="auto" w:sz="12" w:space="0"/>
            </w:tcBorders>
            <w:noWrap w:val="0"/>
            <w:vAlign w:val="center"/>
          </w:tcPr>
          <w:p>
            <w:pPr>
              <w:pStyle w:val="234"/>
              <w:ind w:firstLine="420"/>
            </w:pPr>
            <w:r>
              <w:rPr>
                <w:rFonts w:hint="eastAsia"/>
              </w:rPr>
              <w:t>值</w:t>
            </w:r>
          </w:p>
        </w:tc>
        <w:tc>
          <w:tcPr>
            <w:tcW w:w="3759" w:type="pct"/>
            <w:tcBorders>
              <w:top w:val="single" w:color="auto" w:sz="12" w:space="0"/>
              <w:bottom w:val="single" w:color="auto" w:sz="12" w:space="0"/>
            </w:tcBorders>
            <w:noWrap w:val="0"/>
            <w:vAlign w:val="center"/>
          </w:tcPr>
          <w:p>
            <w:pPr>
              <w:pStyle w:val="234"/>
              <w:ind w:firstLine="420"/>
            </w:pPr>
            <w:r>
              <w:rPr>
                <w:rFonts w:hint="eastAsia"/>
              </w:rPr>
              <w:t>值含义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tcBorders>
              <w:top w:val="single" w:color="auto" w:sz="12" w:space="0"/>
            </w:tcBorders>
            <w:noWrap w:val="0"/>
            <w:vAlign w:val="center"/>
          </w:tcPr>
          <w:p>
            <w:pPr>
              <w:pStyle w:val="192"/>
              <w:ind w:firstLine="420"/>
              <w:rPr>
                <w:rFonts w:cs="宋体"/>
                <w:szCs w:val="21"/>
              </w:rPr>
            </w:pPr>
            <w:r>
              <w:rPr>
                <w:rFonts w:hint="eastAsia" w:cs="宋体"/>
                <w:szCs w:val="21"/>
              </w:rPr>
              <w:t>1</w:t>
            </w:r>
          </w:p>
        </w:tc>
        <w:tc>
          <w:tcPr>
            <w:tcW w:w="3759" w:type="pct"/>
            <w:tcBorders>
              <w:top w:val="single" w:color="auto" w:sz="12" w:space="0"/>
            </w:tcBorders>
            <w:noWrap w:val="0"/>
            <w:vAlign w:val="center"/>
          </w:tcPr>
          <w:p>
            <w:pPr>
              <w:pStyle w:val="192"/>
              <w:ind w:firstLine="420"/>
              <w:rPr>
                <w:rFonts w:cs="宋体"/>
                <w:szCs w:val="21"/>
              </w:rPr>
            </w:pPr>
            <w:r>
              <w:rPr>
                <w:rFonts w:hint="eastAsia" w:cs="宋体"/>
                <w:szCs w:val="21"/>
              </w:rPr>
              <w:t>产品名称变更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2</w:t>
            </w:r>
          </w:p>
        </w:tc>
        <w:tc>
          <w:tcPr>
            <w:tcW w:w="3759" w:type="pct"/>
            <w:noWrap w:val="0"/>
            <w:vAlign w:val="center"/>
          </w:tcPr>
          <w:p>
            <w:pPr>
              <w:pStyle w:val="192"/>
              <w:ind w:firstLine="420"/>
              <w:rPr>
                <w:rFonts w:cs="宋体"/>
                <w:szCs w:val="21"/>
              </w:rPr>
            </w:pPr>
            <w:r>
              <w:rPr>
                <w:rFonts w:hint="eastAsia" w:cs="宋体"/>
                <w:szCs w:val="21"/>
              </w:rPr>
              <w:t>产品技术要求变更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3</w:t>
            </w:r>
          </w:p>
        </w:tc>
        <w:tc>
          <w:tcPr>
            <w:tcW w:w="3759" w:type="pct"/>
            <w:noWrap w:val="0"/>
            <w:vAlign w:val="center"/>
          </w:tcPr>
          <w:p>
            <w:pPr>
              <w:pStyle w:val="192"/>
              <w:ind w:firstLine="420"/>
              <w:rPr>
                <w:rFonts w:cs="宋体"/>
                <w:szCs w:val="21"/>
              </w:rPr>
            </w:pPr>
            <w:r>
              <w:rPr>
                <w:rFonts w:hint="eastAsia" w:cs="宋体"/>
                <w:szCs w:val="21"/>
              </w:rPr>
              <w:t>型号、规格变更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4</w:t>
            </w:r>
          </w:p>
        </w:tc>
        <w:tc>
          <w:tcPr>
            <w:tcW w:w="3759" w:type="pct"/>
            <w:noWrap w:val="0"/>
            <w:vAlign w:val="center"/>
          </w:tcPr>
          <w:p>
            <w:pPr>
              <w:pStyle w:val="192"/>
              <w:ind w:firstLine="420"/>
              <w:rPr>
                <w:rFonts w:cs="宋体"/>
                <w:szCs w:val="21"/>
              </w:rPr>
            </w:pPr>
            <w:r>
              <w:rPr>
                <w:rFonts w:hint="eastAsia" w:cs="宋体"/>
                <w:szCs w:val="21"/>
              </w:rPr>
              <w:t>结构及组成变更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noWrap w:val="0"/>
            <w:vAlign w:val="center"/>
          </w:tcPr>
          <w:p>
            <w:pPr>
              <w:pStyle w:val="192"/>
              <w:ind w:firstLine="420"/>
              <w:rPr>
                <w:rFonts w:cs="宋体"/>
                <w:szCs w:val="21"/>
              </w:rPr>
            </w:pPr>
            <w:r>
              <w:rPr>
                <w:rFonts w:cs="宋体"/>
                <w:szCs w:val="21"/>
              </w:rPr>
              <w:t>5</w:t>
            </w:r>
          </w:p>
        </w:tc>
        <w:tc>
          <w:tcPr>
            <w:tcW w:w="3759" w:type="pct"/>
            <w:noWrap w:val="0"/>
            <w:vAlign w:val="center"/>
          </w:tcPr>
          <w:p>
            <w:pPr>
              <w:pStyle w:val="192"/>
              <w:ind w:firstLine="420"/>
              <w:rPr>
                <w:rFonts w:cs="宋体"/>
                <w:szCs w:val="21"/>
              </w:rPr>
            </w:pPr>
            <w:r>
              <w:rPr>
                <w:rFonts w:hint="eastAsia" w:cs="宋体"/>
                <w:szCs w:val="21"/>
              </w:rPr>
              <w:t>产品适用范围变更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6</w:t>
            </w:r>
          </w:p>
        </w:tc>
        <w:tc>
          <w:tcPr>
            <w:tcW w:w="3759" w:type="pct"/>
            <w:noWrap w:val="0"/>
            <w:vAlign w:val="center"/>
          </w:tcPr>
          <w:p>
            <w:pPr>
              <w:pStyle w:val="192"/>
              <w:ind w:firstLine="420"/>
              <w:rPr>
                <w:rFonts w:hint="eastAsia" w:cs="宋体"/>
                <w:szCs w:val="21"/>
              </w:rPr>
            </w:pPr>
            <w:r>
              <w:rPr>
                <w:rFonts w:hint="eastAsia" w:cs="宋体"/>
                <w:szCs w:val="21"/>
              </w:rPr>
              <w:t>生产地址变更</w:t>
            </w:r>
            <w:r>
              <w:rPr>
                <w:rFonts w:cs="宋体"/>
                <w:szCs w:val="21"/>
              </w:rPr>
              <w:cr/>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noWrap w:val="0"/>
            <w:vAlign w:val="center"/>
          </w:tcPr>
          <w:p>
            <w:pPr>
              <w:pStyle w:val="192"/>
              <w:ind w:firstLine="420"/>
              <w:rPr>
                <w:rFonts w:cs="宋体"/>
                <w:szCs w:val="21"/>
              </w:rPr>
            </w:pPr>
            <w:r>
              <w:rPr>
                <w:rFonts w:cs="宋体"/>
                <w:szCs w:val="21"/>
              </w:rPr>
              <w:t>7</w:t>
            </w:r>
          </w:p>
        </w:tc>
        <w:tc>
          <w:tcPr>
            <w:tcW w:w="3759" w:type="pct"/>
            <w:noWrap w:val="0"/>
            <w:vAlign w:val="center"/>
          </w:tcPr>
          <w:p>
            <w:pPr>
              <w:pStyle w:val="192"/>
              <w:ind w:firstLine="420"/>
              <w:rPr>
                <w:rFonts w:cs="宋体"/>
                <w:szCs w:val="21"/>
              </w:rPr>
            </w:pPr>
            <w:r>
              <w:rPr>
                <w:rFonts w:hint="eastAsia" w:cs="宋体"/>
                <w:szCs w:val="21"/>
              </w:rPr>
              <w:t>“其他内容”变更</w:t>
            </w:r>
            <w:r>
              <w:rPr>
                <w:rFonts w:cs="宋体"/>
                <w:szCs w:val="21"/>
              </w:rPr>
              <w:cr/>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noWrap w:val="0"/>
            <w:vAlign w:val="center"/>
          </w:tcPr>
          <w:p>
            <w:pPr>
              <w:pStyle w:val="192"/>
              <w:ind w:firstLine="420"/>
              <w:rPr>
                <w:rFonts w:cs="宋体"/>
                <w:szCs w:val="21"/>
              </w:rPr>
            </w:pPr>
            <w:r>
              <w:rPr>
                <w:rFonts w:cs="宋体"/>
                <w:szCs w:val="21"/>
              </w:rPr>
              <w:t>8</w:t>
            </w:r>
          </w:p>
        </w:tc>
        <w:tc>
          <w:tcPr>
            <w:tcW w:w="3759" w:type="pct"/>
            <w:noWrap w:val="0"/>
            <w:vAlign w:val="center"/>
          </w:tcPr>
          <w:p>
            <w:pPr>
              <w:pStyle w:val="192"/>
              <w:ind w:firstLine="420"/>
              <w:rPr>
                <w:rFonts w:cs="宋体"/>
                <w:szCs w:val="21"/>
              </w:rPr>
            </w:pPr>
            <w:r>
              <w:rPr>
                <w:rFonts w:hint="eastAsia" w:cs="宋体"/>
                <w:szCs w:val="21"/>
              </w:rPr>
              <w:t>其他变更</w:t>
            </w:r>
          </w:p>
        </w:tc>
      </w:tr>
    </w:tbl>
    <w:p>
      <w:pPr>
        <w:pStyle w:val="4"/>
        <w:numPr>
          <w:ilvl w:val="1"/>
          <w:numId w:val="20"/>
        </w:numPr>
        <w:spacing w:before="156" w:after="156"/>
      </w:pPr>
      <w:r>
        <w:rPr>
          <w:rFonts w:hint="eastAsia"/>
        </w:rPr>
        <w:t xml:space="preserve"> </w:t>
      </w:r>
      <w:bookmarkStart w:id="68" w:name="_Hlk95665308"/>
      <w:r>
        <w:rPr>
          <w:rFonts w:hint="eastAsia"/>
        </w:rPr>
        <w:t>医疗器械（含体外诊断试剂）变更备案类型</w:t>
      </w:r>
      <w:bookmarkEnd w:id="68"/>
      <w:r>
        <w:rPr>
          <w:rFonts w:hint="eastAsia"/>
        </w:rPr>
        <w:t>代码</w:t>
      </w:r>
    </w:p>
    <w:p>
      <w:pPr>
        <w:ind w:firstLine="420"/>
      </w:pPr>
      <w:r>
        <w:rPr>
          <w:rFonts w:hint="eastAsia"/>
        </w:rPr>
        <w:t>医疗器械（含体外诊断试剂）变更备案类型代码表如表</w:t>
      </w:r>
      <w:r>
        <w:t>7</w:t>
      </w:r>
      <w:r>
        <w:rPr>
          <w:rFonts w:hint="eastAsia"/>
        </w:rPr>
        <w:t>所示：</w:t>
      </w:r>
    </w:p>
    <w:p>
      <w:pPr>
        <w:pStyle w:val="218"/>
        <w:spacing w:before="156" w:beforeLines="50" w:after="156" w:afterLines="50"/>
      </w:pPr>
      <w:r>
        <w:rPr>
          <w:rFonts w:hint="eastAsia"/>
        </w:rPr>
        <w:t>表</w:t>
      </w:r>
      <w:r>
        <w:t xml:space="preserve">7 </w:t>
      </w:r>
      <w:r>
        <w:rPr>
          <w:rFonts w:hint="eastAsia"/>
        </w:rPr>
        <w:t>医疗器械（含体外诊断试剂）变更备案类型代码表（</w:t>
      </w:r>
      <w:r>
        <w:t>CS04.0A.007</w:t>
      </w:r>
      <w:r>
        <w:rPr>
          <w:rFonts w:hint="eastAsia"/>
        </w:rPr>
        <w:t>）</w:t>
      </w:r>
    </w:p>
    <w:tbl>
      <w:tblPr>
        <w:tblStyle w:val="61"/>
        <w:tblW w:w="5000" w:type="pct"/>
        <w:tblInd w:w="12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71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tcBorders>
              <w:top w:val="single" w:color="auto" w:sz="12" w:space="0"/>
              <w:bottom w:val="single" w:color="auto" w:sz="12" w:space="0"/>
            </w:tcBorders>
            <w:noWrap w:val="0"/>
            <w:vAlign w:val="center"/>
          </w:tcPr>
          <w:p>
            <w:pPr>
              <w:pStyle w:val="234"/>
              <w:ind w:firstLine="420"/>
            </w:pPr>
            <w:r>
              <w:rPr>
                <w:rFonts w:hint="eastAsia"/>
              </w:rPr>
              <w:t>值</w:t>
            </w:r>
          </w:p>
        </w:tc>
        <w:tc>
          <w:tcPr>
            <w:tcW w:w="3759" w:type="pct"/>
            <w:tcBorders>
              <w:top w:val="single" w:color="auto" w:sz="12" w:space="0"/>
              <w:bottom w:val="single" w:color="auto" w:sz="12" w:space="0"/>
            </w:tcBorders>
            <w:noWrap w:val="0"/>
            <w:vAlign w:val="center"/>
          </w:tcPr>
          <w:p>
            <w:pPr>
              <w:pStyle w:val="234"/>
              <w:ind w:firstLine="420"/>
            </w:pPr>
            <w:r>
              <w:rPr>
                <w:rFonts w:hint="eastAsia"/>
              </w:rPr>
              <w:t>值含义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tcBorders>
              <w:top w:val="single" w:color="auto" w:sz="12" w:space="0"/>
            </w:tcBorders>
            <w:noWrap w:val="0"/>
            <w:vAlign w:val="center"/>
          </w:tcPr>
          <w:p>
            <w:pPr>
              <w:pStyle w:val="192"/>
              <w:ind w:firstLine="420"/>
              <w:rPr>
                <w:rFonts w:cs="宋体"/>
                <w:szCs w:val="21"/>
              </w:rPr>
            </w:pPr>
            <w:r>
              <w:rPr>
                <w:rFonts w:hint="eastAsia" w:cs="宋体"/>
                <w:szCs w:val="21"/>
              </w:rPr>
              <w:t>1</w:t>
            </w:r>
          </w:p>
        </w:tc>
        <w:tc>
          <w:tcPr>
            <w:tcW w:w="3759" w:type="pct"/>
            <w:tcBorders>
              <w:top w:val="single" w:color="auto" w:sz="12" w:space="0"/>
            </w:tcBorders>
            <w:noWrap w:val="0"/>
            <w:vAlign w:val="center"/>
          </w:tcPr>
          <w:p>
            <w:pPr>
              <w:pStyle w:val="192"/>
              <w:ind w:firstLine="420"/>
              <w:rPr>
                <w:rFonts w:cs="宋体"/>
                <w:szCs w:val="21"/>
              </w:rPr>
            </w:pPr>
            <w:r>
              <w:rPr>
                <w:rFonts w:hint="eastAsia" w:cs="宋体"/>
                <w:szCs w:val="21"/>
              </w:rPr>
              <w:t>注册人名称变更</w:t>
            </w:r>
            <w:r>
              <w:rPr>
                <w:rFonts w:cs="宋体"/>
                <w:szCs w:val="21"/>
              </w:rPr>
              <w:cr/>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2</w:t>
            </w:r>
          </w:p>
        </w:tc>
        <w:tc>
          <w:tcPr>
            <w:tcW w:w="3759" w:type="pct"/>
            <w:noWrap w:val="0"/>
            <w:vAlign w:val="center"/>
          </w:tcPr>
          <w:p>
            <w:pPr>
              <w:pStyle w:val="192"/>
              <w:ind w:firstLine="420"/>
              <w:rPr>
                <w:rFonts w:cs="宋体"/>
                <w:szCs w:val="21"/>
              </w:rPr>
            </w:pPr>
            <w:r>
              <w:rPr>
                <w:rFonts w:hint="eastAsia" w:cs="宋体"/>
                <w:szCs w:val="21"/>
              </w:rPr>
              <w:t>注册人住所变更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noWrap w:val="0"/>
            <w:vAlign w:val="center"/>
          </w:tcPr>
          <w:p>
            <w:pPr>
              <w:pStyle w:val="192"/>
              <w:ind w:firstLine="420"/>
              <w:rPr>
                <w:rFonts w:hint="eastAsia" w:cs="宋体"/>
                <w:szCs w:val="21"/>
              </w:rPr>
            </w:pPr>
            <w:r>
              <w:rPr>
                <w:rFonts w:hint="eastAsia" w:cs="宋体"/>
                <w:szCs w:val="21"/>
              </w:rPr>
              <w:t>3</w:t>
            </w:r>
          </w:p>
        </w:tc>
        <w:tc>
          <w:tcPr>
            <w:tcW w:w="3759" w:type="pct"/>
            <w:noWrap w:val="0"/>
            <w:vAlign w:val="center"/>
          </w:tcPr>
          <w:p>
            <w:pPr>
              <w:pStyle w:val="192"/>
              <w:ind w:firstLine="420"/>
              <w:rPr>
                <w:rFonts w:hint="eastAsia" w:cs="宋体"/>
                <w:szCs w:val="21"/>
              </w:rPr>
            </w:pPr>
            <w:r>
              <w:rPr>
                <w:rFonts w:hint="eastAsia" w:cs="宋体"/>
                <w:szCs w:val="21"/>
              </w:rPr>
              <w:t>生产地址变更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4</w:t>
            </w:r>
          </w:p>
        </w:tc>
        <w:tc>
          <w:tcPr>
            <w:tcW w:w="3759" w:type="pct"/>
            <w:noWrap w:val="0"/>
            <w:vAlign w:val="center"/>
          </w:tcPr>
          <w:p>
            <w:pPr>
              <w:pStyle w:val="192"/>
              <w:ind w:firstLine="420"/>
              <w:rPr>
                <w:rFonts w:cs="宋体"/>
                <w:szCs w:val="21"/>
              </w:rPr>
            </w:pPr>
            <w:r>
              <w:rPr>
                <w:rFonts w:hint="eastAsia" w:cs="宋体"/>
                <w:szCs w:val="21"/>
              </w:rPr>
              <w:t>代理人名称变更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noWrap w:val="0"/>
            <w:vAlign w:val="center"/>
          </w:tcPr>
          <w:p>
            <w:pPr>
              <w:pStyle w:val="192"/>
              <w:ind w:firstLine="420"/>
              <w:rPr>
                <w:rFonts w:cs="宋体"/>
                <w:szCs w:val="21"/>
              </w:rPr>
            </w:pPr>
            <w:r>
              <w:rPr>
                <w:rFonts w:cs="宋体"/>
                <w:szCs w:val="21"/>
              </w:rPr>
              <w:t>5</w:t>
            </w:r>
          </w:p>
        </w:tc>
        <w:tc>
          <w:tcPr>
            <w:tcW w:w="3759" w:type="pct"/>
            <w:noWrap w:val="0"/>
            <w:vAlign w:val="center"/>
          </w:tcPr>
          <w:p>
            <w:pPr>
              <w:pStyle w:val="192"/>
              <w:ind w:firstLine="420"/>
              <w:rPr>
                <w:rFonts w:cs="宋体"/>
                <w:szCs w:val="21"/>
              </w:rPr>
            </w:pPr>
            <w:r>
              <w:rPr>
                <w:rFonts w:hint="eastAsia" w:cs="宋体"/>
                <w:szCs w:val="21"/>
              </w:rPr>
              <w:t>代理人住所变更</w:t>
            </w:r>
            <w:r>
              <w:rPr>
                <w:rFonts w:cs="宋体"/>
                <w:szCs w:val="21"/>
              </w:rPr>
              <w:cr/>
            </w:r>
          </w:p>
        </w:tc>
      </w:tr>
    </w:tbl>
    <w:p>
      <w:pPr>
        <w:pStyle w:val="4"/>
        <w:numPr>
          <w:ilvl w:val="1"/>
          <w:numId w:val="20"/>
        </w:numPr>
        <w:spacing w:before="156" w:after="156"/>
      </w:pPr>
      <w:r>
        <w:rPr>
          <w:rFonts w:hint="eastAsia"/>
        </w:rPr>
        <w:t xml:space="preserve"> 医疗器械（含体外诊断试剂）注册变更情形代码</w:t>
      </w:r>
    </w:p>
    <w:p>
      <w:pPr>
        <w:ind w:firstLine="420"/>
      </w:pPr>
      <w:r>
        <w:rPr>
          <w:rFonts w:hint="eastAsia"/>
        </w:rPr>
        <w:t>医疗器械（含体外诊断试剂）注册变更情形代码表如表</w:t>
      </w:r>
      <w:r>
        <w:t>8</w:t>
      </w:r>
      <w:r>
        <w:rPr>
          <w:rFonts w:hint="eastAsia"/>
        </w:rPr>
        <w:t>所示：</w:t>
      </w:r>
    </w:p>
    <w:p>
      <w:pPr>
        <w:pStyle w:val="218"/>
        <w:spacing w:before="156" w:beforeLines="50" w:after="156" w:afterLines="50"/>
      </w:pPr>
      <w:r>
        <w:rPr>
          <w:rFonts w:hint="eastAsia"/>
        </w:rPr>
        <w:t>表</w:t>
      </w:r>
      <w:bookmarkStart w:id="69" w:name="_Hlk88938398"/>
      <w:r>
        <w:t xml:space="preserve">8 </w:t>
      </w:r>
      <w:r>
        <w:rPr>
          <w:rFonts w:hint="eastAsia"/>
        </w:rPr>
        <w:t>医疗器械（含体外诊断试剂）注册变更情形代码表（</w:t>
      </w:r>
      <w:r>
        <w:t>CS04.0A.008</w:t>
      </w:r>
      <w:r>
        <w:rPr>
          <w:rFonts w:hint="eastAsia"/>
        </w:rPr>
        <w:t>）</w:t>
      </w:r>
      <w:bookmarkEnd w:id="69"/>
    </w:p>
    <w:tbl>
      <w:tblPr>
        <w:tblStyle w:val="61"/>
        <w:tblW w:w="5000" w:type="pct"/>
        <w:tblInd w:w="12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71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tcBorders>
              <w:top w:val="single" w:color="auto" w:sz="12" w:space="0"/>
              <w:bottom w:val="single" w:color="auto" w:sz="12" w:space="0"/>
            </w:tcBorders>
            <w:noWrap w:val="0"/>
            <w:vAlign w:val="center"/>
          </w:tcPr>
          <w:p>
            <w:pPr>
              <w:pStyle w:val="234"/>
              <w:ind w:firstLine="420"/>
            </w:pPr>
            <w:r>
              <w:rPr>
                <w:rFonts w:hint="eastAsia"/>
              </w:rPr>
              <w:t>值</w:t>
            </w:r>
          </w:p>
        </w:tc>
        <w:tc>
          <w:tcPr>
            <w:tcW w:w="3759" w:type="pct"/>
            <w:tcBorders>
              <w:top w:val="single" w:color="auto" w:sz="12" w:space="0"/>
              <w:bottom w:val="single" w:color="auto" w:sz="12" w:space="0"/>
            </w:tcBorders>
            <w:noWrap w:val="0"/>
            <w:vAlign w:val="center"/>
          </w:tcPr>
          <w:p>
            <w:pPr>
              <w:pStyle w:val="234"/>
              <w:ind w:firstLine="420"/>
            </w:pPr>
            <w:r>
              <w:rPr>
                <w:rFonts w:hint="eastAsia"/>
              </w:rPr>
              <w:t>值含义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rPr>
        <w:tc>
          <w:tcPr>
            <w:tcW w:w="1241" w:type="pct"/>
            <w:tcBorders>
              <w:top w:val="single" w:color="auto" w:sz="12" w:space="0"/>
            </w:tcBorders>
            <w:noWrap w:val="0"/>
            <w:vAlign w:val="center"/>
          </w:tcPr>
          <w:p>
            <w:pPr>
              <w:pStyle w:val="192"/>
              <w:ind w:firstLine="420"/>
              <w:rPr>
                <w:rFonts w:cs="宋体"/>
                <w:szCs w:val="21"/>
              </w:rPr>
            </w:pPr>
            <w:r>
              <w:rPr>
                <w:rFonts w:hint="eastAsia" w:cs="宋体"/>
                <w:szCs w:val="21"/>
              </w:rPr>
              <w:t>1</w:t>
            </w:r>
          </w:p>
        </w:tc>
        <w:tc>
          <w:tcPr>
            <w:tcW w:w="3759" w:type="pct"/>
            <w:tcBorders>
              <w:top w:val="single" w:color="auto" w:sz="12" w:space="0"/>
            </w:tcBorders>
            <w:noWrap w:val="0"/>
            <w:vAlign w:val="center"/>
          </w:tcPr>
          <w:p>
            <w:pPr>
              <w:pStyle w:val="192"/>
              <w:ind w:firstLine="420"/>
              <w:rPr>
                <w:rFonts w:cs="宋体"/>
                <w:szCs w:val="21"/>
              </w:rPr>
            </w:pPr>
            <w:r>
              <w:rPr>
                <w:rFonts w:hint="eastAsia" w:cs="宋体"/>
                <w:szCs w:val="21"/>
              </w:rPr>
              <w:t>医疗器械产品名称、型号、规格、结构及组成、变更情形产品技术要</w:t>
            </w:r>
          </w:p>
          <w:p>
            <w:pPr>
              <w:pStyle w:val="192"/>
              <w:ind w:firstLine="420"/>
              <w:rPr>
                <w:rFonts w:cs="宋体"/>
                <w:szCs w:val="21"/>
              </w:rPr>
            </w:pPr>
            <w:r>
              <w:rPr>
                <w:rFonts w:hint="eastAsia" w:cs="宋体"/>
                <w:szCs w:val="21"/>
              </w:rPr>
              <w:t>求等注册证载明内容发生不改变原意的文字性变更。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rPr>
        <w:tc>
          <w:tcPr>
            <w:tcW w:w="1241" w:type="pct"/>
            <w:noWrap w:val="0"/>
            <w:vAlign w:val="center"/>
          </w:tcPr>
          <w:p>
            <w:pPr>
              <w:pStyle w:val="192"/>
              <w:ind w:firstLine="420"/>
              <w:rPr>
                <w:rFonts w:cs="宋体"/>
                <w:szCs w:val="21"/>
              </w:rPr>
            </w:pPr>
            <w:r>
              <w:rPr>
                <w:rFonts w:cs="宋体"/>
                <w:szCs w:val="21"/>
              </w:rPr>
              <w:t>2</w:t>
            </w:r>
          </w:p>
        </w:tc>
        <w:tc>
          <w:tcPr>
            <w:tcW w:w="3759" w:type="pct"/>
            <w:noWrap w:val="0"/>
            <w:vAlign w:val="center"/>
          </w:tcPr>
          <w:p>
            <w:pPr>
              <w:pStyle w:val="192"/>
              <w:ind w:firstLine="420"/>
              <w:rPr>
                <w:rFonts w:cs="宋体"/>
                <w:szCs w:val="21"/>
              </w:rPr>
            </w:pPr>
            <w:r>
              <w:rPr>
                <w:rFonts w:hint="eastAsia" w:cs="宋体"/>
                <w:szCs w:val="21"/>
              </w:rPr>
              <w:t>医疗器械增加配合使用产品（其他器械、组件或附件），拟增加配合使</w:t>
            </w:r>
          </w:p>
          <w:p>
            <w:pPr>
              <w:pStyle w:val="192"/>
              <w:ind w:firstLine="420"/>
              <w:rPr>
                <w:rFonts w:cs="宋体"/>
                <w:szCs w:val="21"/>
              </w:rPr>
            </w:pPr>
            <w:r>
              <w:rPr>
                <w:rFonts w:hint="eastAsia" w:cs="宋体"/>
                <w:szCs w:val="21"/>
              </w:rPr>
              <w:t>用产品已明确获准与申请变更产品配合使用（有明确的型号、规格、软</w:t>
            </w:r>
          </w:p>
          <w:p>
            <w:pPr>
              <w:pStyle w:val="192"/>
              <w:ind w:firstLine="420"/>
              <w:rPr>
                <w:rFonts w:cs="宋体"/>
                <w:szCs w:val="21"/>
              </w:rPr>
            </w:pPr>
            <w:r>
              <w:rPr>
                <w:rFonts w:hint="eastAsia" w:cs="宋体"/>
                <w:szCs w:val="21"/>
              </w:rPr>
              <w:t>件版本号等信息），由此引发的产品名称、型号、规格、结构及组</w:t>
            </w:r>
          </w:p>
          <w:p>
            <w:pPr>
              <w:pStyle w:val="192"/>
              <w:ind w:firstLine="420"/>
              <w:rPr>
                <w:rFonts w:cs="宋体"/>
                <w:szCs w:val="21"/>
              </w:rPr>
            </w:pPr>
            <w:r>
              <w:rPr>
                <w:rFonts w:hint="eastAsia" w:cs="宋体"/>
                <w:szCs w:val="21"/>
              </w:rPr>
              <w:t>成、适用范围、产品技术要求等注册证载明内容的修改。</w:t>
            </w:r>
            <w:r>
              <w:rPr>
                <w:rFonts w:cs="宋体"/>
                <w:szCs w:val="21"/>
              </w:rPr>
              <w:cr/>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rPr>
        <w:tc>
          <w:tcPr>
            <w:tcW w:w="1241" w:type="pct"/>
            <w:noWrap w:val="0"/>
            <w:vAlign w:val="center"/>
          </w:tcPr>
          <w:p>
            <w:pPr>
              <w:pStyle w:val="192"/>
              <w:ind w:firstLine="420"/>
              <w:rPr>
                <w:rFonts w:cs="宋体"/>
                <w:szCs w:val="21"/>
              </w:rPr>
            </w:pPr>
            <w:r>
              <w:rPr>
                <w:rFonts w:cs="宋体"/>
                <w:szCs w:val="21"/>
              </w:rPr>
              <w:t>3</w:t>
            </w:r>
          </w:p>
        </w:tc>
        <w:tc>
          <w:tcPr>
            <w:tcW w:w="3759" w:type="pct"/>
            <w:noWrap w:val="0"/>
            <w:vAlign w:val="center"/>
          </w:tcPr>
          <w:p>
            <w:pPr>
              <w:pStyle w:val="192"/>
              <w:ind w:firstLine="420"/>
              <w:rPr>
                <w:rFonts w:cs="宋体"/>
                <w:szCs w:val="21"/>
              </w:rPr>
            </w:pPr>
            <w:r>
              <w:rPr>
                <w:rFonts w:hint="eastAsia" w:cs="宋体"/>
                <w:szCs w:val="21"/>
              </w:rPr>
              <w:t>医疗器械的型号（不含组件或附件型号）减少，不影响原批准产品性能</w:t>
            </w:r>
          </w:p>
          <w:p>
            <w:pPr>
              <w:pStyle w:val="192"/>
              <w:ind w:firstLine="420"/>
              <w:rPr>
                <w:rFonts w:cs="宋体"/>
                <w:szCs w:val="21"/>
              </w:rPr>
            </w:pPr>
            <w:r>
              <w:rPr>
                <w:rFonts w:hint="eastAsia" w:cs="宋体"/>
                <w:szCs w:val="21"/>
              </w:rPr>
              <w:t>或功能。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rPr>
        <w:tc>
          <w:tcPr>
            <w:tcW w:w="1241" w:type="pct"/>
            <w:noWrap w:val="0"/>
            <w:vAlign w:val="center"/>
          </w:tcPr>
          <w:p>
            <w:pPr>
              <w:pStyle w:val="192"/>
              <w:ind w:firstLine="420"/>
              <w:rPr>
                <w:rFonts w:cs="宋体"/>
                <w:szCs w:val="21"/>
              </w:rPr>
            </w:pPr>
            <w:r>
              <w:rPr>
                <w:rFonts w:cs="宋体"/>
                <w:szCs w:val="21"/>
              </w:rPr>
              <w:t>4</w:t>
            </w:r>
          </w:p>
        </w:tc>
        <w:tc>
          <w:tcPr>
            <w:tcW w:w="3759" w:type="pct"/>
            <w:noWrap w:val="0"/>
            <w:vAlign w:val="center"/>
          </w:tcPr>
          <w:p>
            <w:pPr>
              <w:pStyle w:val="192"/>
              <w:ind w:firstLine="420"/>
              <w:rPr>
                <w:rFonts w:cs="宋体"/>
                <w:szCs w:val="21"/>
              </w:rPr>
            </w:pPr>
            <w:r>
              <w:rPr>
                <w:rFonts w:hint="eastAsia" w:cs="宋体"/>
                <w:szCs w:val="21"/>
              </w:rPr>
              <w:t>无源医疗器械的规格减少。</w:t>
            </w:r>
            <w:r>
              <w:rPr>
                <w:rFonts w:cs="宋体"/>
                <w:szCs w:val="21"/>
              </w:rPr>
              <w:cr/>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rPr>
        <w:tc>
          <w:tcPr>
            <w:tcW w:w="1241" w:type="pct"/>
            <w:noWrap w:val="0"/>
            <w:vAlign w:val="center"/>
          </w:tcPr>
          <w:p>
            <w:pPr>
              <w:pStyle w:val="192"/>
              <w:ind w:firstLine="420"/>
              <w:rPr>
                <w:rFonts w:cs="宋体"/>
                <w:szCs w:val="21"/>
              </w:rPr>
            </w:pPr>
            <w:r>
              <w:rPr>
                <w:rFonts w:cs="宋体"/>
                <w:szCs w:val="21"/>
              </w:rPr>
              <w:t>5</w:t>
            </w:r>
          </w:p>
        </w:tc>
        <w:tc>
          <w:tcPr>
            <w:tcW w:w="3759" w:type="pct"/>
            <w:noWrap w:val="0"/>
            <w:vAlign w:val="center"/>
          </w:tcPr>
          <w:p>
            <w:pPr>
              <w:pStyle w:val="192"/>
              <w:ind w:firstLine="420"/>
              <w:rPr>
                <w:rFonts w:cs="宋体"/>
                <w:szCs w:val="21"/>
              </w:rPr>
            </w:pPr>
            <w:r>
              <w:rPr>
                <w:rFonts w:hint="eastAsia" w:cs="宋体"/>
                <w:szCs w:val="21"/>
              </w:rPr>
              <w:t>依据新发布的强制性国家或行业标准，在产品技术要求中增加新的内</w:t>
            </w:r>
          </w:p>
          <w:p>
            <w:pPr>
              <w:pStyle w:val="192"/>
              <w:ind w:firstLine="420"/>
              <w:rPr>
                <w:rFonts w:cs="宋体"/>
                <w:szCs w:val="21"/>
              </w:rPr>
            </w:pPr>
            <w:r>
              <w:rPr>
                <w:rFonts w:hint="eastAsia" w:cs="宋体"/>
                <w:szCs w:val="21"/>
              </w:rPr>
              <w:t>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rPr>
        <w:tc>
          <w:tcPr>
            <w:tcW w:w="1241" w:type="pct"/>
            <w:noWrap w:val="0"/>
            <w:vAlign w:val="center"/>
          </w:tcPr>
          <w:p>
            <w:pPr>
              <w:pStyle w:val="192"/>
              <w:ind w:firstLine="420"/>
              <w:rPr>
                <w:rFonts w:cs="宋体"/>
                <w:szCs w:val="21"/>
              </w:rPr>
            </w:pPr>
            <w:r>
              <w:rPr>
                <w:rFonts w:cs="宋体"/>
                <w:szCs w:val="21"/>
              </w:rPr>
              <w:t>6</w:t>
            </w:r>
          </w:p>
        </w:tc>
        <w:tc>
          <w:tcPr>
            <w:tcW w:w="3759" w:type="pct"/>
            <w:noWrap w:val="0"/>
            <w:vAlign w:val="center"/>
          </w:tcPr>
          <w:p>
            <w:pPr>
              <w:pStyle w:val="192"/>
              <w:ind w:firstLine="420"/>
              <w:rPr>
                <w:rFonts w:cs="宋体"/>
                <w:szCs w:val="21"/>
              </w:rPr>
            </w:pPr>
            <w:r>
              <w:rPr>
                <w:rFonts w:hint="eastAsia" w:cs="宋体"/>
                <w:szCs w:val="21"/>
              </w:rPr>
              <w:t>依据推荐性标准，在产品技术要求中增加新的内容。且推荐性标准对</w:t>
            </w:r>
          </w:p>
          <w:p>
            <w:pPr>
              <w:pStyle w:val="192"/>
              <w:ind w:firstLine="420"/>
              <w:rPr>
                <w:rFonts w:cs="宋体"/>
                <w:szCs w:val="21"/>
              </w:rPr>
            </w:pPr>
            <w:r>
              <w:rPr>
                <w:rFonts w:hint="eastAsia" w:cs="宋体"/>
                <w:szCs w:val="21"/>
              </w:rPr>
              <w:t>相关性能指标有明确的数值规定。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rPr>
        <w:tc>
          <w:tcPr>
            <w:tcW w:w="1241" w:type="pct"/>
            <w:noWrap w:val="0"/>
            <w:vAlign w:val="center"/>
          </w:tcPr>
          <w:p>
            <w:pPr>
              <w:pStyle w:val="192"/>
              <w:ind w:firstLine="420"/>
              <w:rPr>
                <w:rFonts w:cs="宋体"/>
                <w:szCs w:val="21"/>
              </w:rPr>
            </w:pPr>
            <w:r>
              <w:rPr>
                <w:rFonts w:cs="宋体"/>
                <w:szCs w:val="21"/>
              </w:rPr>
              <w:t>7</w:t>
            </w:r>
          </w:p>
        </w:tc>
        <w:tc>
          <w:tcPr>
            <w:tcW w:w="3759" w:type="pct"/>
            <w:noWrap w:val="0"/>
            <w:vAlign w:val="center"/>
          </w:tcPr>
          <w:p>
            <w:pPr>
              <w:pStyle w:val="192"/>
              <w:ind w:firstLine="420"/>
              <w:rPr>
                <w:rFonts w:cs="宋体"/>
                <w:szCs w:val="21"/>
              </w:rPr>
            </w:pPr>
            <w:r>
              <w:rPr>
                <w:rFonts w:hint="eastAsia" w:cs="宋体"/>
                <w:szCs w:val="21"/>
              </w:rPr>
              <w:t>医疗器械产品临床应用不发生改变，检测方法不变的情况下，减小性</w:t>
            </w:r>
          </w:p>
          <w:p>
            <w:pPr>
              <w:pStyle w:val="192"/>
              <w:ind w:firstLine="420"/>
              <w:rPr>
                <w:rFonts w:cs="宋体"/>
                <w:szCs w:val="21"/>
              </w:rPr>
            </w:pPr>
            <w:r>
              <w:rPr>
                <w:rFonts w:hint="eastAsia" w:cs="宋体"/>
                <w:szCs w:val="21"/>
              </w:rPr>
              <w:t>能指标的允差范围。</w:t>
            </w:r>
            <w:r>
              <w:rPr>
                <w:rFonts w:cs="宋体"/>
                <w:szCs w:val="21"/>
              </w:rPr>
              <w:cr/>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rPr>
        <w:tc>
          <w:tcPr>
            <w:tcW w:w="1241" w:type="pct"/>
            <w:noWrap w:val="0"/>
            <w:vAlign w:val="center"/>
          </w:tcPr>
          <w:p>
            <w:pPr>
              <w:pStyle w:val="192"/>
              <w:ind w:firstLine="420"/>
              <w:rPr>
                <w:rFonts w:cs="宋体"/>
                <w:szCs w:val="21"/>
              </w:rPr>
            </w:pPr>
            <w:r>
              <w:rPr>
                <w:rFonts w:cs="宋体"/>
                <w:szCs w:val="21"/>
              </w:rPr>
              <w:t>8</w:t>
            </w:r>
          </w:p>
        </w:tc>
        <w:tc>
          <w:tcPr>
            <w:tcW w:w="3759" w:type="pct"/>
            <w:noWrap w:val="0"/>
            <w:vAlign w:val="center"/>
          </w:tcPr>
          <w:p>
            <w:pPr>
              <w:pStyle w:val="192"/>
              <w:ind w:firstLine="420"/>
              <w:rPr>
                <w:rFonts w:cs="宋体"/>
                <w:szCs w:val="21"/>
              </w:rPr>
            </w:pPr>
            <w:r>
              <w:rPr>
                <w:rFonts w:hint="eastAsia" w:cs="宋体"/>
                <w:szCs w:val="21"/>
              </w:rPr>
              <w:t>医疗器械产品临床应用、使用方法不发生改变，由重复使用变更为单</w:t>
            </w:r>
          </w:p>
          <w:p>
            <w:pPr>
              <w:pStyle w:val="192"/>
              <w:ind w:firstLine="420"/>
              <w:rPr>
                <w:rFonts w:cs="宋体"/>
                <w:szCs w:val="21"/>
              </w:rPr>
            </w:pPr>
            <w:r>
              <w:rPr>
                <w:rFonts w:hint="eastAsia" w:cs="宋体"/>
                <w:szCs w:val="21"/>
              </w:rPr>
              <w:t>次使用。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rPr>
        <w:tc>
          <w:tcPr>
            <w:tcW w:w="1241" w:type="pct"/>
            <w:noWrap w:val="0"/>
            <w:vAlign w:val="center"/>
          </w:tcPr>
          <w:p>
            <w:pPr>
              <w:pStyle w:val="192"/>
              <w:ind w:firstLine="420"/>
              <w:rPr>
                <w:rFonts w:cs="宋体"/>
                <w:szCs w:val="21"/>
              </w:rPr>
            </w:pPr>
            <w:r>
              <w:rPr>
                <w:rFonts w:cs="宋体"/>
                <w:szCs w:val="21"/>
              </w:rPr>
              <w:t>9</w:t>
            </w:r>
          </w:p>
        </w:tc>
        <w:tc>
          <w:tcPr>
            <w:tcW w:w="3759" w:type="pct"/>
            <w:noWrap w:val="0"/>
            <w:vAlign w:val="center"/>
          </w:tcPr>
          <w:p>
            <w:pPr>
              <w:pStyle w:val="192"/>
              <w:ind w:firstLine="420"/>
              <w:rPr>
                <w:rFonts w:cs="宋体"/>
                <w:szCs w:val="21"/>
              </w:rPr>
            </w:pPr>
            <w:r>
              <w:rPr>
                <w:rFonts w:hint="eastAsia" w:cs="宋体"/>
                <w:szCs w:val="21"/>
              </w:rPr>
              <w:t>进口医疗器械的生产地址的变更。</w:t>
            </w:r>
            <w:r>
              <w:rPr>
                <w:rFonts w:cs="宋体"/>
                <w:szCs w:val="21"/>
              </w:rPr>
              <w:cr/>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rPr>
        <w:tc>
          <w:tcPr>
            <w:tcW w:w="1241" w:type="pct"/>
            <w:noWrap w:val="0"/>
            <w:vAlign w:val="center"/>
          </w:tcPr>
          <w:p>
            <w:pPr>
              <w:pStyle w:val="192"/>
              <w:ind w:firstLine="420"/>
              <w:rPr>
                <w:rFonts w:cs="宋体"/>
                <w:szCs w:val="21"/>
              </w:rPr>
            </w:pPr>
            <w:r>
              <w:rPr>
                <w:rFonts w:cs="宋体"/>
                <w:szCs w:val="21"/>
              </w:rPr>
              <w:t>10</w:t>
            </w:r>
          </w:p>
        </w:tc>
        <w:tc>
          <w:tcPr>
            <w:tcW w:w="3759" w:type="pct"/>
            <w:noWrap w:val="0"/>
            <w:vAlign w:val="center"/>
          </w:tcPr>
          <w:p>
            <w:pPr>
              <w:pStyle w:val="192"/>
              <w:ind w:firstLine="420"/>
              <w:rPr>
                <w:rFonts w:cs="宋体"/>
                <w:szCs w:val="21"/>
              </w:rPr>
            </w:pPr>
            <w:r>
              <w:rPr>
                <w:rFonts w:hint="eastAsia" w:cs="宋体"/>
                <w:szCs w:val="21"/>
              </w:rPr>
              <w:t>是否为涉及其他变更注册情形</w:t>
            </w:r>
          </w:p>
        </w:tc>
      </w:tr>
    </w:tbl>
    <w:p>
      <w:pPr>
        <w:pStyle w:val="4"/>
        <w:numPr>
          <w:ilvl w:val="1"/>
          <w:numId w:val="20"/>
        </w:numPr>
        <w:spacing w:before="156" w:after="156"/>
      </w:pPr>
      <w:r>
        <w:rPr>
          <w:rFonts w:hint="eastAsia"/>
        </w:rPr>
        <w:t xml:space="preserve"> 医疗器械（含体外诊断试剂）纠错申请事项代码</w:t>
      </w:r>
    </w:p>
    <w:p>
      <w:pPr>
        <w:ind w:firstLine="420"/>
      </w:pPr>
      <w:r>
        <w:rPr>
          <w:rFonts w:hint="eastAsia"/>
        </w:rPr>
        <w:t>医疗器械（含体外诊断试剂）纠错申请事项代码表如表</w:t>
      </w:r>
      <w:r>
        <w:t>9</w:t>
      </w:r>
      <w:r>
        <w:rPr>
          <w:rFonts w:hint="eastAsia"/>
        </w:rPr>
        <w:t>所示：</w:t>
      </w:r>
    </w:p>
    <w:p>
      <w:pPr>
        <w:pStyle w:val="218"/>
        <w:spacing w:before="156" w:beforeLines="50" w:after="156" w:afterLines="50"/>
      </w:pPr>
      <w:r>
        <w:rPr>
          <w:rFonts w:hint="eastAsia"/>
        </w:rPr>
        <w:t>表</w:t>
      </w:r>
      <w:r>
        <w:t xml:space="preserve">9 </w:t>
      </w:r>
      <w:r>
        <w:rPr>
          <w:rFonts w:hint="eastAsia"/>
        </w:rPr>
        <w:t>医疗器械（含体外诊断试剂）纠错申请事项代码表（</w:t>
      </w:r>
      <w:r>
        <w:t>CS04.0A.009</w:t>
      </w:r>
      <w:r>
        <w:rPr>
          <w:rFonts w:hint="eastAsia"/>
        </w:rPr>
        <w:t>）</w:t>
      </w:r>
    </w:p>
    <w:tbl>
      <w:tblPr>
        <w:tblStyle w:val="61"/>
        <w:tblW w:w="5000" w:type="pct"/>
        <w:tblInd w:w="12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71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tcBorders>
              <w:top w:val="single" w:color="auto" w:sz="12" w:space="0"/>
              <w:bottom w:val="single" w:color="auto" w:sz="12" w:space="0"/>
            </w:tcBorders>
            <w:noWrap w:val="0"/>
            <w:vAlign w:val="center"/>
          </w:tcPr>
          <w:p>
            <w:pPr>
              <w:pStyle w:val="234"/>
              <w:ind w:firstLine="420"/>
            </w:pPr>
            <w:r>
              <w:rPr>
                <w:rFonts w:hint="eastAsia"/>
              </w:rPr>
              <w:t>值</w:t>
            </w:r>
          </w:p>
        </w:tc>
        <w:tc>
          <w:tcPr>
            <w:tcW w:w="3759" w:type="pct"/>
            <w:tcBorders>
              <w:top w:val="single" w:color="auto" w:sz="12" w:space="0"/>
              <w:bottom w:val="single" w:color="auto" w:sz="12" w:space="0"/>
            </w:tcBorders>
            <w:noWrap w:val="0"/>
            <w:vAlign w:val="center"/>
          </w:tcPr>
          <w:p>
            <w:pPr>
              <w:pStyle w:val="234"/>
              <w:ind w:firstLine="420"/>
            </w:pPr>
            <w:r>
              <w:rPr>
                <w:rFonts w:hint="eastAsia"/>
              </w:rPr>
              <w:t>值含义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01</w:t>
            </w:r>
          </w:p>
        </w:tc>
        <w:tc>
          <w:tcPr>
            <w:tcW w:w="3759" w:type="pct"/>
            <w:noWrap w:val="0"/>
            <w:vAlign w:val="center"/>
          </w:tcPr>
          <w:p>
            <w:pPr>
              <w:pStyle w:val="192"/>
              <w:ind w:firstLine="420"/>
              <w:rPr>
                <w:rFonts w:hint="eastAsia" w:cs="宋体"/>
                <w:szCs w:val="21"/>
              </w:rPr>
            </w:pPr>
            <w:r>
              <w:rPr>
                <w:rFonts w:hint="eastAsia" w:cs="宋体"/>
                <w:szCs w:val="21"/>
              </w:rPr>
              <w:t>注册证、变更文件及其附件打印错误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02</w:t>
            </w:r>
          </w:p>
        </w:tc>
        <w:tc>
          <w:tcPr>
            <w:tcW w:w="3759" w:type="pct"/>
            <w:noWrap w:val="0"/>
            <w:vAlign w:val="center"/>
          </w:tcPr>
          <w:p>
            <w:pPr>
              <w:pStyle w:val="192"/>
              <w:ind w:firstLine="420"/>
              <w:rPr>
                <w:rFonts w:cs="宋体"/>
                <w:szCs w:val="21"/>
              </w:rPr>
            </w:pPr>
            <w:r>
              <w:rPr>
                <w:rFonts w:hint="eastAsia" w:cs="宋体"/>
                <w:szCs w:val="21"/>
              </w:rPr>
              <w:t>注册证编号错误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noWrap w:val="0"/>
            <w:vAlign w:val="center"/>
          </w:tcPr>
          <w:p>
            <w:pPr>
              <w:pStyle w:val="192"/>
              <w:ind w:firstLine="420"/>
              <w:rPr>
                <w:rFonts w:hint="eastAsia" w:cs="宋体"/>
                <w:szCs w:val="21"/>
              </w:rPr>
            </w:pPr>
            <w:r>
              <w:rPr>
                <w:rFonts w:hint="eastAsia" w:cs="宋体"/>
                <w:szCs w:val="21"/>
              </w:rPr>
              <w:t>0</w:t>
            </w:r>
            <w:r>
              <w:rPr>
                <w:rFonts w:cs="宋体"/>
                <w:szCs w:val="21"/>
              </w:rPr>
              <w:t>3</w:t>
            </w:r>
          </w:p>
        </w:tc>
        <w:tc>
          <w:tcPr>
            <w:tcW w:w="3759" w:type="pct"/>
            <w:noWrap w:val="0"/>
            <w:vAlign w:val="center"/>
          </w:tcPr>
          <w:p>
            <w:pPr>
              <w:pStyle w:val="192"/>
              <w:ind w:firstLine="420"/>
              <w:rPr>
                <w:rFonts w:hint="eastAsia" w:cs="宋体"/>
                <w:szCs w:val="21"/>
              </w:rPr>
            </w:pPr>
            <w:r>
              <w:rPr>
                <w:rFonts w:hint="eastAsia" w:cs="宋体"/>
                <w:szCs w:val="21"/>
              </w:rPr>
              <w:t>企业填报错误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noWrap w:val="0"/>
            <w:vAlign w:val="center"/>
          </w:tcPr>
          <w:p>
            <w:pPr>
              <w:pStyle w:val="192"/>
              <w:ind w:firstLine="420"/>
              <w:rPr>
                <w:rFonts w:hint="eastAsia" w:cs="宋体"/>
                <w:szCs w:val="21"/>
              </w:rPr>
            </w:pPr>
            <w:r>
              <w:rPr>
                <w:rFonts w:hint="eastAsia" w:cs="宋体"/>
                <w:szCs w:val="21"/>
              </w:rPr>
              <w:t>0</w:t>
            </w:r>
            <w:r>
              <w:rPr>
                <w:rFonts w:cs="宋体"/>
                <w:szCs w:val="21"/>
              </w:rPr>
              <w:t>4</w:t>
            </w:r>
          </w:p>
        </w:tc>
        <w:tc>
          <w:tcPr>
            <w:tcW w:w="3759" w:type="pct"/>
            <w:noWrap w:val="0"/>
            <w:vAlign w:val="center"/>
          </w:tcPr>
          <w:p>
            <w:pPr>
              <w:pStyle w:val="192"/>
              <w:ind w:firstLine="420"/>
              <w:rPr>
                <w:rFonts w:hint="eastAsia" w:cs="宋体"/>
                <w:szCs w:val="21"/>
              </w:rPr>
            </w:pPr>
            <w:r>
              <w:rPr>
                <w:rFonts w:hint="eastAsia" w:cs="宋体"/>
                <w:szCs w:val="21"/>
              </w:rPr>
              <w:t>审评、审批工作中出现的其他错误</w:t>
            </w:r>
          </w:p>
        </w:tc>
      </w:tr>
    </w:tbl>
    <w:p>
      <w:pPr>
        <w:pStyle w:val="4"/>
        <w:numPr>
          <w:ilvl w:val="1"/>
          <w:numId w:val="20"/>
        </w:numPr>
        <w:spacing w:before="156" w:after="156"/>
      </w:pPr>
      <w:r>
        <w:rPr>
          <w:rFonts w:hint="eastAsia"/>
        </w:rPr>
        <w:t xml:space="preserve"> 医疗器械（含体外诊断试剂）注册申请受理情况的告知方式代码</w:t>
      </w:r>
    </w:p>
    <w:p>
      <w:pPr>
        <w:ind w:firstLine="420"/>
      </w:pPr>
      <w:r>
        <w:rPr>
          <w:rFonts w:hint="eastAsia"/>
        </w:rPr>
        <w:t>医疗器械（含体外诊断试剂）注册申请受理情况的告知方式代码表如表</w:t>
      </w:r>
      <w:r>
        <w:t>10</w:t>
      </w:r>
      <w:r>
        <w:rPr>
          <w:rFonts w:hint="eastAsia"/>
        </w:rPr>
        <w:t>所示：</w:t>
      </w:r>
    </w:p>
    <w:p>
      <w:pPr>
        <w:pStyle w:val="218"/>
        <w:spacing w:before="156" w:beforeLines="50" w:after="156" w:afterLines="50"/>
      </w:pPr>
      <w:r>
        <w:rPr>
          <w:rFonts w:hint="eastAsia"/>
        </w:rPr>
        <w:t>表</w:t>
      </w:r>
      <w:r>
        <w:t xml:space="preserve">10 </w:t>
      </w:r>
      <w:r>
        <w:rPr>
          <w:rFonts w:hint="eastAsia"/>
        </w:rPr>
        <w:t>医疗器械（含体外诊断试剂）注册申请受理情况的告知方式代码表（</w:t>
      </w:r>
      <w:r>
        <w:t>CS04.0A.010</w:t>
      </w:r>
      <w:r>
        <w:rPr>
          <w:rFonts w:hint="eastAsia"/>
        </w:rPr>
        <w:t>）</w:t>
      </w:r>
    </w:p>
    <w:tbl>
      <w:tblPr>
        <w:tblStyle w:val="61"/>
        <w:tblW w:w="5000" w:type="pct"/>
        <w:tblInd w:w="12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71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tcBorders>
              <w:top w:val="single" w:color="auto" w:sz="12" w:space="0"/>
              <w:bottom w:val="single" w:color="auto" w:sz="12" w:space="0"/>
            </w:tcBorders>
            <w:noWrap w:val="0"/>
            <w:vAlign w:val="center"/>
          </w:tcPr>
          <w:p>
            <w:pPr>
              <w:pStyle w:val="234"/>
              <w:ind w:firstLine="420"/>
            </w:pPr>
            <w:r>
              <w:rPr>
                <w:rFonts w:hint="eastAsia"/>
              </w:rPr>
              <w:t>值</w:t>
            </w:r>
          </w:p>
        </w:tc>
        <w:tc>
          <w:tcPr>
            <w:tcW w:w="3759" w:type="pct"/>
            <w:tcBorders>
              <w:top w:val="single" w:color="auto" w:sz="12" w:space="0"/>
              <w:bottom w:val="single" w:color="auto" w:sz="12" w:space="0"/>
            </w:tcBorders>
            <w:noWrap w:val="0"/>
            <w:vAlign w:val="center"/>
          </w:tcPr>
          <w:p>
            <w:pPr>
              <w:pStyle w:val="234"/>
              <w:ind w:firstLine="420"/>
            </w:pPr>
            <w:r>
              <w:rPr>
                <w:rFonts w:hint="eastAsia"/>
              </w:rPr>
              <w:t>值含义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01</w:t>
            </w:r>
          </w:p>
        </w:tc>
        <w:tc>
          <w:tcPr>
            <w:tcW w:w="3759" w:type="pct"/>
            <w:noWrap w:val="0"/>
            <w:vAlign w:val="center"/>
          </w:tcPr>
          <w:p>
            <w:pPr>
              <w:pStyle w:val="192"/>
              <w:ind w:firstLine="420"/>
              <w:rPr>
                <w:rFonts w:hint="eastAsia" w:cs="宋体"/>
                <w:szCs w:val="21"/>
              </w:rPr>
            </w:pPr>
            <w:r>
              <w:rPr>
                <w:rFonts w:hint="eastAsia" w:cs="宋体"/>
                <w:szCs w:val="21"/>
              </w:rPr>
              <w:t>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02</w:t>
            </w:r>
          </w:p>
        </w:tc>
        <w:tc>
          <w:tcPr>
            <w:tcW w:w="3759" w:type="pct"/>
            <w:noWrap w:val="0"/>
            <w:vAlign w:val="center"/>
          </w:tcPr>
          <w:p>
            <w:pPr>
              <w:pStyle w:val="192"/>
              <w:ind w:firstLine="420"/>
              <w:rPr>
                <w:rFonts w:cs="宋体"/>
                <w:szCs w:val="21"/>
              </w:rPr>
            </w:pPr>
            <w:r>
              <w:rPr>
                <w:rFonts w:hint="eastAsia" w:cs="宋体"/>
                <w:szCs w:val="21"/>
              </w:rPr>
              <w:t>书面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noWrap w:val="0"/>
            <w:vAlign w:val="center"/>
          </w:tcPr>
          <w:p>
            <w:pPr>
              <w:pStyle w:val="192"/>
              <w:ind w:firstLine="420"/>
              <w:rPr>
                <w:rFonts w:hint="eastAsia" w:cs="宋体"/>
                <w:szCs w:val="21"/>
              </w:rPr>
            </w:pPr>
            <w:r>
              <w:rPr>
                <w:rFonts w:hint="eastAsia" w:cs="宋体"/>
                <w:szCs w:val="21"/>
              </w:rPr>
              <w:t>0</w:t>
            </w:r>
            <w:r>
              <w:rPr>
                <w:rFonts w:cs="宋体"/>
                <w:szCs w:val="21"/>
              </w:rPr>
              <w:t>3</w:t>
            </w:r>
          </w:p>
        </w:tc>
        <w:tc>
          <w:tcPr>
            <w:tcW w:w="3759" w:type="pct"/>
            <w:noWrap w:val="0"/>
            <w:vAlign w:val="center"/>
          </w:tcPr>
          <w:p>
            <w:pPr>
              <w:pStyle w:val="192"/>
              <w:ind w:firstLine="420"/>
              <w:rPr>
                <w:rFonts w:hint="eastAsia" w:cs="宋体"/>
                <w:szCs w:val="21"/>
              </w:rPr>
            </w:pPr>
            <w:r>
              <w:rPr>
                <w:rFonts w:hint="eastAsia" w:cs="宋体"/>
                <w:szCs w:val="21"/>
              </w:rPr>
              <w:t>邮件</w:t>
            </w:r>
          </w:p>
        </w:tc>
      </w:tr>
    </w:tbl>
    <w:p>
      <w:pPr>
        <w:pStyle w:val="4"/>
        <w:numPr>
          <w:ilvl w:val="1"/>
          <w:numId w:val="20"/>
        </w:numPr>
        <w:spacing w:before="156" w:after="156"/>
      </w:pPr>
      <w:r>
        <w:rPr>
          <w:rFonts w:hint="eastAsia"/>
        </w:rPr>
        <w:t xml:space="preserve"> 医疗器械（含体外诊断试剂）注册申请受理情况通知书送达方式代码</w:t>
      </w:r>
    </w:p>
    <w:p>
      <w:pPr>
        <w:ind w:firstLine="420"/>
      </w:pPr>
      <w:r>
        <w:rPr>
          <w:rFonts w:hint="eastAsia"/>
        </w:rPr>
        <w:t>医疗器械（含体外诊断试剂）注册申请受理情况通知书送达方式代码表如表</w:t>
      </w:r>
      <w:r>
        <w:t>11</w:t>
      </w:r>
      <w:r>
        <w:rPr>
          <w:rFonts w:hint="eastAsia"/>
        </w:rPr>
        <w:t>所示：</w:t>
      </w:r>
    </w:p>
    <w:p>
      <w:pPr>
        <w:pStyle w:val="218"/>
        <w:spacing w:before="156" w:beforeLines="50" w:after="156" w:afterLines="50"/>
      </w:pPr>
      <w:r>
        <w:rPr>
          <w:rFonts w:hint="eastAsia"/>
        </w:rPr>
        <w:t>表</w:t>
      </w:r>
      <w:r>
        <w:t xml:space="preserve">19 </w:t>
      </w:r>
      <w:r>
        <w:rPr>
          <w:rFonts w:hint="eastAsia"/>
        </w:rPr>
        <w:t>医疗器械（含体外诊断试剂）注册申请受理情况通知书送达方式代码表（</w:t>
      </w:r>
      <w:r>
        <w:t>CS04.0A.011</w:t>
      </w:r>
      <w:r>
        <w:rPr>
          <w:rFonts w:hint="eastAsia"/>
        </w:rPr>
        <w:t>）</w:t>
      </w:r>
    </w:p>
    <w:tbl>
      <w:tblPr>
        <w:tblStyle w:val="61"/>
        <w:tblW w:w="5000" w:type="pct"/>
        <w:tblInd w:w="12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71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tcBorders>
              <w:top w:val="single" w:color="auto" w:sz="12" w:space="0"/>
              <w:bottom w:val="single" w:color="auto" w:sz="12" w:space="0"/>
            </w:tcBorders>
            <w:noWrap w:val="0"/>
            <w:vAlign w:val="center"/>
          </w:tcPr>
          <w:p>
            <w:pPr>
              <w:pStyle w:val="234"/>
              <w:ind w:firstLine="420"/>
            </w:pPr>
            <w:r>
              <w:rPr>
                <w:rFonts w:hint="eastAsia"/>
              </w:rPr>
              <w:t>值</w:t>
            </w:r>
          </w:p>
        </w:tc>
        <w:tc>
          <w:tcPr>
            <w:tcW w:w="3759" w:type="pct"/>
            <w:tcBorders>
              <w:top w:val="single" w:color="auto" w:sz="12" w:space="0"/>
              <w:bottom w:val="single" w:color="auto" w:sz="12" w:space="0"/>
            </w:tcBorders>
            <w:noWrap w:val="0"/>
            <w:vAlign w:val="center"/>
          </w:tcPr>
          <w:p>
            <w:pPr>
              <w:pStyle w:val="234"/>
              <w:ind w:firstLine="420"/>
            </w:pPr>
            <w:r>
              <w:rPr>
                <w:rFonts w:hint="eastAsia"/>
              </w:rPr>
              <w:t>值含义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01</w:t>
            </w:r>
          </w:p>
        </w:tc>
        <w:tc>
          <w:tcPr>
            <w:tcW w:w="3759" w:type="pct"/>
            <w:noWrap w:val="0"/>
            <w:vAlign w:val="center"/>
          </w:tcPr>
          <w:p>
            <w:pPr>
              <w:pStyle w:val="192"/>
              <w:ind w:firstLine="420"/>
              <w:rPr>
                <w:rFonts w:hint="eastAsia" w:cs="宋体"/>
                <w:szCs w:val="21"/>
              </w:rPr>
            </w:pPr>
            <w:r>
              <w:rPr>
                <w:rFonts w:hint="eastAsia" w:cs="宋体"/>
                <w:szCs w:val="21"/>
              </w:rPr>
              <w:t>邮寄送达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02</w:t>
            </w:r>
          </w:p>
        </w:tc>
        <w:tc>
          <w:tcPr>
            <w:tcW w:w="3759" w:type="pct"/>
            <w:noWrap w:val="0"/>
            <w:vAlign w:val="center"/>
          </w:tcPr>
          <w:p>
            <w:pPr>
              <w:pStyle w:val="192"/>
              <w:ind w:firstLine="420"/>
              <w:rPr>
                <w:rFonts w:cs="宋体"/>
                <w:szCs w:val="21"/>
              </w:rPr>
            </w:pPr>
            <w:r>
              <w:rPr>
                <w:rFonts w:hint="eastAsia" w:cs="宋体"/>
                <w:szCs w:val="21"/>
              </w:rPr>
              <w:t>当面送达</w:t>
            </w:r>
          </w:p>
        </w:tc>
      </w:tr>
    </w:tbl>
    <w:p>
      <w:pPr>
        <w:pStyle w:val="4"/>
        <w:numPr>
          <w:ilvl w:val="1"/>
          <w:numId w:val="20"/>
        </w:numPr>
        <w:spacing w:before="156" w:after="156"/>
      </w:pPr>
      <w:r>
        <w:rPr>
          <w:rFonts w:hint="eastAsia"/>
        </w:rPr>
        <w:t xml:space="preserve"> 医疗器械（含体外诊断试剂）注册申请材料的接收方式代码</w:t>
      </w:r>
    </w:p>
    <w:p>
      <w:pPr>
        <w:ind w:firstLine="420"/>
      </w:pPr>
      <w:r>
        <w:rPr>
          <w:rFonts w:hint="eastAsia"/>
        </w:rPr>
        <w:t>医疗器械（含体外诊断试剂）注册申请材料的接收方式代码表如表</w:t>
      </w:r>
      <w:r>
        <w:t>12</w:t>
      </w:r>
      <w:r>
        <w:rPr>
          <w:rFonts w:hint="eastAsia"/>
        </w:rPr>
        <w:t>所示：</w:t>
      </w:r>
    </w:p>
    <w:p>
      <w:pPr>
        <w:pStyle w:val="218"/>
        <w:spacing w:before="156" w:beforeLines="50" w:after="156" w:afterLines="50"/>
        <w:rPr>
          <w:rFonts w:hint="eastAsia"/>
        </w:rPr>
      </w:pPr>
      <w:r>
        <w:rPr>
          <w:rFonts w:hint="eastAsia"/>
        </w:rPr>
        <w:t>表</w:t>
      </w:r>
      <w:r>
        <w:t xml:space="preserve">12 </w:t>
      </w:r>
      <w:r>
        <w:rPr>
          <w:rFonts w:hint="eastAsia"/>
        </w:rPr>
        <w:t>医疗器械（含体外诊断试剂）注册申请材料的接收方式代码表（</w:t>
      </w:r>
      <w:r>
        <w:t>CS04.0A.012</w:t>
      </w:r>
      <w:r>
        <w:rPr>
          <w:rFonts w:hint="eastAsia"/>
        </w:rPr>
        <w:t>）</w:t>
      </w:r>
    </w:p>
    <w:tbl>
      <w:tblPr>
        <w:tblStyle w:val="61"/>
        <w:tblW w:w="5000" w:type="pct"/>
        <w:tblInd w:w="12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71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tcBorders>
              <w:top w:val="single" w:color="auto" w:sz="12" w:space="0"/>
              <w:bottom w:val="single" w:color="auto" w:sz="12" w:space="0"/>
            </w:tcBorders>
            <w:noWrap w:val="0"/>
            <w:vAlign w:val="center"/>
          </w:tcPr>
          <w:p>
            <w:pPr>
              <w:pStyle w:val="234"/>
              <w:ind w:firstLine="420"/>
            </w:pPr>
            <w:r>
              <w:rPr>
                <w:rFonts w:hint="eastAsia"/>
              </w:rPr>
              <w:t>值</w:t>
            </w:r>
          </w:p>
        </w:tc>
        <w:tc>
          <w:tcPr>
            <w:tcW w:w="3759" w:type="pct"/>
            <w:tcBorders>
              <w:top w:val="single" w:color="auto" w:sz="12" w:space="0"/>
              <w:bottom w:val="single" w:color="auto" w:sz="12" w:space="0"/>
            </w:tcBorders>
            <w:noWrap w:val="0"/>
            <w:vAlign w:val="center"/>
          </w:tcPr>
          <w:p>
            <w:pPr>
              <w:pStyle w:val="234"/>
              <w:ind w:firstLine="420"/>
            </w:pPr>
            <w:r>
              <w:rPr>
                <w:rFonts w:hint="eastAsia"/>
              </w:rPr>
              <w:t>值含义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01</w:t>
            </w:r>
          </w:p>
        </w:tc>
        <w:tc>
          <w:tcPr>
            <w:tcW w:w="3759" w:type="pct"/>
            <w:noWrap w:val="0"/>
            <w:vAlign w:val="center"/>
          </w:tcPr>
          <w:p>
            <w:pPr>
              <w:pStyle w:val="192"/>
              <w:ind w:firstLine="420"/>
              <w:rPr>
                <w:rFonts w:hint="eastAsia" w:cs="宋体"/>
                <w:szCs w:val="21"/>
              </w:rPr>
            </w:pPr>
            <w:r>
              <w:rPr>
                <w:rFonts w:hint="eastAsia" w:cs="宋体"/>
                <w:szCs w:val="21"/>
              </w:rPr>
              <w:t>邮寄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noWrap w:val="0"/>
            <w:vAlign w:val="center"/>
          </w:tcPr>
          <w:p>
            <w:pPr>
              <w:pStyle w:val="192"/>
              <w:ind w:firstLine="420"/>
              <w:rPr>
                <w:rFonts w:hint="eastAsia" w:cs="宋体"/>
                <w:szCs w:val="21"/>
              </w:rPr>
            </w:pPr>
            <w:r>
              <w:rPr>
                <w:rFonts w:hint="eastAsia" w:cs="宋体"/>
                <w:szCs w:val="21"/>
              </w:rPr>
              <w:t>0</w:t>
            </w:r>
            <w:r>
              <w:rPr>
                <w:rFonts w:cs="宋体"/>
                <w:szCs w:val="21"/>
              </w:rPr>
              <w:t>2</w:t>
            </w:r>
          </w:p>
        </w:tc>
        <w:tc>
          <w:tcPr>
            <w:tcW w:w="3759" w:type="pct"/>
            <w:noWrap w:val="0"/>
            <w:vAlign w:val="center"/>
          </w:tcPr>
          <w:p>
            <w:pPr>
              <w:pStyle w:val="192"/>
              <w:ind w:firstLine="420"/>
              <w:rPr>
                <w:rFonts w:hint="eastAsia" w:cs="宋体"/>
                <w:szCs w:val="21"/>
              </w:rPr>
            </w:pPr>
            <w:r>
              <w:rPr>
                <w:rFonts w:hint="eastAsia" w:cs="宋体"/>
                <w:szCs w:val="21"/>
              </w:rPr>
              <w:t>现场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noWrap w:val="0"/>
            <w:vAlign w:val="center"/>
          </w:tcPr>
          <w:p>
            <w:pPr>
              <w:pStyle w:val="192"/>
              <w:ind w:firstLine="420"/>
              <w:rPr>
                <w:rFonts w:hint="eastAsia" w:cs="宋体"/>
                <w:szCs w:val="21"/>
              </w:rPr>
            </w:pPr>
            <w:r>
              <w:rPr>
                <w:rFonts w:hint="eastAsia" w:cs="宋体"/>
                <w:szCs w:val="21"/>
              </w:rPr>
              <w:t>0</w:t>
            </w:r>
            <w:r>
              <w:rPr>
                <w:rFonts w:cs="宋体"/>
                <w:szCs w:val="21"/>
              </w:rPr>
              <w:t>3</w:t>
            </w:r>
          </w:p>
        </w:tc>
        <w:tc>
          <w:tcPr>
            <w:tcW w:w="3759" w:type="pct"/>
            <w:noWrap w:val="0"/>
            <w:vAlign w:val="center"/>
          </w:tcPr>
          <w:p>
            <w:pPr>
              <w:pStyle w:val="192"/>
              <w:ind w:firstLine="420"/>
              <w:rPr>
                <w:rFonts w:hint="eastAsia" w:cs="宋体"/>
                <w:szCs w:val="21"/>
              </w:rPr>
            </w:pPr>
            <w:r>
              <w:rPr>
                <w:rFonts w:hint="eastAsia" w:cs="宋体"/>
                <w:szCs w:val="21"/>
              </w:rPr>
              <w:t>其它</w:t>
            </w:r>
          </w:p>
        </w:tc>
      </w:tr>
    </w:tbl>
    <w:p>
      <w:pPr>
        <w:pStyle w:val="4"/>
        <w:numPr>
          <w:ilvl w:val="1"/>
          <w:numId w:val="20"/>
        </w:numPr>
        <w:spacing w:before="156" w:after="156"/>
      </w:pPr>
      <w:r>
        <w:rPr>
          <w:rFonts w:hint="eastAsia"/>
        </w:rPr>
        <w:t xml:space="preserve"> 医疗器械（含体外诊断试剂）注册申请受理结果通知代码</w:t>
      </w:r>
    </w:p>
    <w:p>
      <w:pPr>
        <w:ind w:firstLine="420"/>
      </w:pPr>
      <w:r>
        <w:rPr>
          <w:rFonts w:hint="eastAsia"/>
        </w:rPr>
        <w:t>医疗器械（含体外诊断试剂）注册申请受理结果通知代码表如表</w:t>
      </w:r>
      <w:r>
        <w:t>13</w:t>
      </w:r>
      <w:r>
        <w:rPr>
          <w:rFonts w:hint="eastAsia"/>
        </w:rPr>
        <w:t>所示：</w:t>
      </w:r>
    </w:p>
    <w:p>
      <w:pPr>
        <w:pStyle w:val="218"/>
        <w:spacing w:before="156" w:beforeLines="50" w:after="156" w:afterLines="50"/>
      </w:pPr>
      <w:r>
        <w:rPr>
          <w:rFonts w:hint="eastAsia"/>
        </w:rPr>
        <w:t>表</w:t>
      </w:r>
      <w:r>
        <w:t xml:space="preserve">13 </w:t>
      </w:r>
      <w:r>
        <w:rPr>
          <w:rFonts w:hint="eastAsia"/>
        </w:rPr>
        <w:t>医疗器械（含体外诊断试剂）注册申请受理结果通知代码表（</w:t>
      </w:r>
      <w:r>
        <w:t>CS04.0A.013</w:t>
      </w:r>
      <w:r>
        <w:rPr>
          <w:rFonts w:hint="eastAsia"/>
        </w:rPr>
        <w:t>）</w:t>
      </w:r>
    </w:p>
    <w:tbl>
      <w:tblPr>
        <w:tblStyle w:val="61"/>
        <w:tblW w:w="5000" w:type="pct"/>
        <w:tblInd w:w="12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71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tcBorders>
              <w:top w:val="single" w:color="auto" w:sz="12" w:space="0"/>
              <w:bottom w:val="single" w:color="auto" w:sz="12" w:space="0"/>
            </w:tcBorders>
            <w:noWrap w:val="0"/>
            <w:vAlign w:val="center"/>
          </w:tcPr>
          <w:p>
            <w:pPr>
              <w:pStyle w:val="234"/>
              <w:ind w:firstLine="420"/>
            </w:pPr>
            <w:r>
              <w:rPr>
                <w:rFonts w:hint="eastAsia"/>
              </w:rPr>
              <w:t>值</w:t>
            </w:r>
          </w:p>
        </w:tc>
        <w:tc>
          <w:tcPr>
            <w:tcW w:w="3759" w:type="pct"/>
            <w:tcBorders>
              <w:top w:val="single" w:color="auto" w:sz="12" w:space="0"/>
              <w:bottom w:val="single" w:color="auto" w:sz="12" w:space="0"/>
            </w:tcBorders>
            <w:noWrap w:val="0"/>
            <w:vAlign w:val="center"/>
          </w:tcPr>
          <w:p>
            <w:pPr>
              <w:pStyle w:val="234"/>
              <w:ind w:firstLine="420"/>
            </w:pPr>
            <w:r>
              <w:rPr>
                <w:rFonts w:hint="eastAsia"/>
              </w:rPr>
              <w:t>值含义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tcBorders>
              <w:top w:val="single" w:color="auto" w:sz="12" w:space="0"/>
            </w:tcBorders>
            <w:noWrap w:val="0"/>
            <w:vAlign w:val="center"/>
          </w:tcPr>
          <w:p>
            <w:pPr>
              <w:pStyle w:val="192"/>
              <w:ind w:firstLine="420"/>
              <w:rPr>
                <w:rFonts w:cs="宋体"/>
                <w:szCs w:val="21"/>
              </w:rPr>
            </w:pPr>
            <w:r>
              <w:rPr>
                <w:rFonts w:hint="eastAsia" w:cs="宋体"/>
                <w:szCs w:val="21"/>
              </w:rPr>
              <w:t>1</w:t>
            </w:r>
          </w:p>
        </w:tc>
        <w:tc>
          <w:tcPr>
            <w:tcW w:w="3759" w:type="pct"/>
            <w:tcBorders>
              <w:top w:val="single" w:color="auto" w:sz="12" w:space="0"/>
            </w:tcBorders>
            <w:noWrap w:val="0"/>
            <w:vAlign w:val="center"/>
          </w:tcPr>
          <w:p>
            <w:pPr>
              <w:pStyle w:val="192"/>
              <w:ind w:firstLine="420"/>
              <w:rPr>
                <w:rFonts w:cs="宋体"/>
                <w:szCs w:val="21"/>
              </w:rPr>
            </w:pPr>
            <w:r>
              <w:rPr>
                <w:rFonts w:hint="eastAsia" w:cs="宋体"/>
                <w:szCs w:val="21"/>
              </w:rPr>
              <w:t>需要收费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2</w:t>
            </w:r>
          </w:p>
        </w:tc>
        <w:tc>
          <w:tcPr>
            <w:tcW w:w="3759" w:type="pct"/>
            <w:noWrap w:val="0"/>
            <w:vAlign w:val="center"/>
          </w:tcPr>
          <w:p>
            <w:pPr>
              <w:pStyle w:val="192"/>
              <w:ind w:firstLine="420"/>
              <w:rPr>
                <w:rFonts w:cs="宋体"/>
                <w:szCs w:val="21"/>
              </w:rPr>
            </w:pPr>
            <w:r>
              <w:rPr>
                <w:rFonts w:hint="eastAsia" w:cs="宋体"/>
                <w:szCs w:val="21"/>
              </w:rPr>
              <w:t>不予受理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3</w:t>
            </w:r>
          </w:p>
        </w:tc>
        <w:tc>
          <w:tcPr>
            <w:tcW w:w="3759" w:type="pct"/>
            <w:noWrap w:val="0"/>
            <w:vAlign w:val="center"/>
          </w:tcPr>
          <w:p>
            <w:pPr>
              <w:pStyle w:val="192"/>
              <w:ind w:firstLine="420"/>
              <w:rPr>
                <w:rFonts w:cs="宋体"/>
                <w:szCs w:val="21"/>
              </w:rPr>
            </w:pPr>
            <w:r>
              <w:rPr>
                <w:rFonts w:hint="eastAsia" w:cs="宋体"/>
                <w:szCs w:val="21"/>
              </w:rPr>
              <w:t>不受理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noWrap w:val="0"/>
            <w:vAlign w:val="center"/>
          </w:tcPr>
          <w:p>
            <w:pPr>
              <w:pStyle w:val="192"/>
              <w:ind w:firstLine="420"/>
              <w:rPr>
                <w:rFonts w:cs="宋体"/>
                <w:szCs w:val="21"/>
              </w:rPr>
            </w:pPr>
            <w:r>
              <w:rPr>
                <w:rFonts w:cs="宋体"/>
                <w:szCs w:val="21"/>
              </w:rPr>
              <w:t>4</w:t>
            </w:r>
          </w:p>
        </w:tc>
        <w:tc>
          <w:tcPr>
            <w:tcW w:w="3759" w:type="pct"/>
            <w:noWrap w:val="0"/>
            <w:vAlign w:val="center"/>
          </w:tcPr>
          <w:p>
            <w:pPr>
              <w:pStyle w:val="192"/>
              <w:ind w:firstLine="420"/>
              <w:rPr>
                <w:rFonts w:cs="宋体"/>
                <w:szCs w:val="21"/>
              </w:rPr>
            </w:pPr>
            <w:r>
              <w:rPr>
                <w:rFonts w:hint="eastAsia" w:cs="宋体"/>
                <w:szCs w:val="21"/>
              </w:rPr>
              <w:t>补正材料</w:t>
            </w:r>
          </w:p>
        </w:tc>
      </w:tr>
    </w:tbl>
    <w:p>
      <w:pPr>
        <w:pStyle w:val="4"/>
        <w:numPr>
          <w:ilvl w:val="1"/>
          <w:numId w:val="20"/>
        </w:numPr>
        <w:spacing w:before="156" w:after="156"/>
      </w:pPr>
      <w:r>
        <w:rPr>
          <w:rFonts w:hint="eastAsia"/>
        </w:rPr>
        <w:t xml:space="preserve"> 医疗器械（含体外诊断试剂）注册申请</w:t>
      </w:r>
      <w:bookmarkStart w:id="70" w:name="_Hlk88926812"/>
      <w:r>
        <w:rPr>
          <w:rFonts w:hint="eastAsia"/>
        </w:rPr>
        <w:t>行政许可决定代码</w:t>
      </w:r>
      <w:bookmarkEnd w:id="70"/>
    </w:p>
    <w:p>
      <w:pPr>
        <w:ind w:firstLine="420"/>
      </w:pPr>
      <w:r>
        <w:rPr>
          <w:rFonts w:hint="eastAsia"/>
        </w:rPr>
        <w:t>医疗器械（含体外诊断试剂）注册申请行政许可决定代码表如表</w:t>
      </w:r>
      <w:r>
        <w:t>14</w:t>
      </w:r>
      <w:r>
        <w:rPr>
          <w:rFonts w:hint="eastAsia"/>
        </w:rPr>
        <w:t>所示：</w:t>
      </w:r>
    </w:p>
    <w:p>
      <w:pPr>
        <w:pStyle w:val="218"/>
        <w:spacing w:before="156" w:beforeLines="50" w:after="156" w:afterLines="50"/>
      </w:pPr>
      <w:r>
        <w:rPr>
          <w:rFonts w:hint="eastAsia"/>
        </w:rPr>
        <w:t>表</w:t>
      </w:r>
      <w:r>
        <w:t xml:space="preserve">14 </w:t>
      </w:r>
      <w:r>
        <w:rPr>
          <w:rFonts w:hint="eastAsia"/>
        </w:rPr>
        <w:t>医疗器械（含体外诊断试剂）注册申请行政许可决定代码表（</w:t>
      </w:r>
      <w:r>
        <w:t>CS04.0A.014</w:t>
      </w:r>
      <w:r>
        <w:rPr>
          <w:rFonts w:hint="eastAsia"/>
        </w:rPr>
        <w:t>）</w:t>
      </w:r>
    </w:p>
    <w:tbl>
      <w:tblPr>
        <w:tblStyle w:val="61"/>
        <w:tblW w:w="5000" w:type="pct"/>
        <w:tblInd w:w="12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7195"/>
      </w:tblGrid>
      <w:tr>
        <w:trPr>
          <w:trHeight w:val="340" w:hRule="atLeast"/>
          <w:tblHeader/>
        </w:trPr>
        <w:tc>
          <w:tcPr>
            <w:tcW w:w="1241" w:type="pct"/>
            <w:tcBorders>
              <w:top w:val="single" w:color="auto" w:sz="12" w:space="0"/>
              <w:bottom w:val="single" w:color="auto" w:sz="12" w:space="0"/>
            </w:tcBorders>
            <w:noWrap w:val="0"/>
            <w:vAlign w:val="center"/>
          </w:tcPr>
          <w:p>
            <w:pPr>
              <w:pStyle w:val="234"/>
              <w:ind w:firstLine="420"/>
            </w:pPr>
            <w:r>
              <w:rPr>
                <w:rFonts w:hint="eastAsia"/>
              </w:rPr>
              <w:t>值</w:t>
            </w:r>
          </w:p>
        </w:tc>
        <w:tc>
          <w:tcPr>
            <w:tcW w:w="3759" w:type="pct"/>
            <w:tcBorders>
              <w:top w:val="single" w:color="auto" w:sz="12" w:space="0"/>
              <w:bottom w:val="single" w:color="auto" w:sz="12" w:space="0"/>
            </w:tcBorders>
            <w:noWrap w:val="0"/>
            <w:vAlign w:val="center"/>
          </w:tcPr>
          <w:p>
            <w:pPr>
              <w:pStyle w:val="234"/>
              <w:ind w:firstLine="420"/>
            </w:pPr>
            <w:r>
              <w:rPr>
                <w:rFonts w:hint="eastAsia"/>
              </w:rPr>
              <w:t>值含义</w:t>
            </w:r>
          </w:p>
        </w:tc>
      </w:tr>
      <w:tr>
        <w:trPr>
          <w:trHeight w:val="340" w:hRule="atLeast"/>
          <w:tblHeader/>
        </w:trPr>
        <w:tc>
          <w:tcPr>
            <w:tcW w:w="1241" w:type="pct"/>
            <w:noWrap w:val="0"/>
            <w:vAlign w:val="center"/>
          </w:tcPr>
          <w:p>
            <w:pPr>
              <w:pStyle w:val="192"/>
              <w:ind w:firstLine="420"/>
              <w:rPr>
                <w:rFonts w:cs="宋体"/>
                <w:szCs w:val="21"/>
              </w:rPr>
            </w:pPr>
            <w:r>
              <w:rPr>
                <w:rFonts w:hint="eastAsia" w:cs="宋体"/>
                <w:szCs w:val="21"/>
              </w:rPr>
              <w:t>01</w:t>
            </w:r>
          </w:p>
        </w:tc>
        <w:tc>
          <w:tcPr>
            <w:tcW w:w="3759" w:type="pct"/>
            <w:noWrap w:val="0"/>
            <w:vAlign w:val="center"/>
          </w:tcPr>
          <w:p>
            <w:pPr>
              <w:pStyle w:val="192"/>
              <w:ind w:firstLine="420"/>
              <w:rPr>
                <w:rFonts w:hint="eastAsia" w:cs="宋体"/>
                <w:szCs w:val="21"/>
              </w:rPr>
            </w:pPr>
            <w:r>
              <w:rPr>
                <w:rFonts w:hint="eastAsia" w:cs="宋体"/>
                <w:szCs w:val="21"/>
              </w:rPr>
              <w:t>准予许可</w:t>
            </w:r>
          </w:p>
        </w:tc>
      </w:tr>
      <w:tr>
        <w:trPr>
          <w:trHeight w:val="340" w:hRule="atLeast"/>
          <w:tblHeader/>
        </w:trPr>
        <w:tc>
          <w:tcPr>
            <w:tcW w:w="1241" w:type="pct"/>
            <w:noWrap w:val="0"/>
            <w:vAlign w:val="center"/>
          </w:tcPr>
          <w:p>
            <w:pPr>
              <w:pStyle w:val="192"/>
              <w:ind w:firstLine="420"/>
              <w:rPr>
                <w:rFonts w:cs="宋体"/>
                <w:szCs w:val="21"/>
              </w:rPr>
            </w:pPr>
            <w:r>
              <w:rPr>
                <w:rFonts w:hint="eastAsia" w:cs="宋体"/>
                <w:szCs w:val="21"/>
              </w:rPr>
              <w:t>02</w:t>
            </w:r>
          </w:p>
        </w:tc>
        <w:tc>
          <w:tcPr>
            <w:tcW w:w="3759" w:type="pct"/>
            <w:noWrap w:val="0"/>
            <w:vAlign w:val="center"/>
          </w:tcPr>
          <w:p>
            <w:pPr>
              <w:pStyle w:val="192"/>
              <w:ind w:firstLine="420"/>
              <w:rPr>
                <w:rFonts w:cs="宋体"/>
                <w:szCs w:val="21"/>
              </w:rPr>
            </w:pPr>
            <w:r>
              <w:rPr>
                <w:rFonts w:hint="eastAsia" w:cs="宋体"/>
                <w:szCs w:val="21"/>
              </w:rPr>
              <w:t>不予行政许可</w:t>
            </w:r>
          </w:p>
        </w:tc>
      </w:tr>
    </w:tbl>
    <w:p>
      <w:pPr>
        <w:pStyle w:val="231"/>
        <w:ind w:firstLine="420"/>
      </w:pPr>
    </w:p>
    <w:p>
      <w:pPr>
        <w:ind w:firstLine="420"/>
      </w:pP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rPr>
          <w:rFonts w:hint="eastAsia"/>
        </w:rPr>
      </w:pPr>
    </w:p>
    <w:sectPr>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Tahoma">
    <w:panose1 w:val="020B0804030504040204"/>
    <w:charset w:val="00"/>
    <w:family w:val="swiss"/>
    <w:pitch w:val="default"/>
    <w:sig w:usb0="E1002AFF" w:usb1="C000605B" w:usb2="00000029" w:usb3="00000000" w:csb0="200101FF" w:csb1="20280000"/>
  </w:font>
  <w:font w:name="仿宋_GB2312">
    <w:altName w:val="方正仿宋_GBK"/>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等线">
    <w:altName w:val="汉仪中等线KW"/>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汉仪中黑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jc w:val="center"/>
    </w:pPr>
    <w:r>
      <w:fldChar w:fldCharType="begin"/>
    </w:r>
    <w:r>
      <w:instrText xml:space="preserve"> PAGE  \* MERGEFORMAT </w:instrText>
    </w:r>
    <w:r>
      <w:fldChar w:fldCharType="separate"/>
    </w:r>
    <w: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079365" cy="5079365"/>
          <wp:effectExtent l="0" t="0" r="635" b="635"/>
          <wp:wrapNone/>
          <wp:docPr id="6" name="WordPictureWatermark2082974"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082974" descr="NMPA水印"/>
                  <pic:cNvPicPr>
                    <a:picLocks noChangeAspect="1"/>
                  </pic:cNvPicPr>
                </pic:nvPicPr>
                <pic:blipFill>
                  <a:blip r:embed="rId1"/>
                  <a:stretch>
                    <a:fillRect/>
                  </a:stretch>
                </pic:blipFill>
                <pic:spPr>
                  <a:xfrm>
                    <a:off x="0" y="0"/>
                    <a:ext cx="5079365" cy="507936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079365" cy="5079365"/>
          <wp:effectExtent l="0" t="0" r="635" b="635"/>
          <wp:wrapNone/>
          <wp:docPr id="5" name="WordPictureWatermark2082973"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2082973" descr="NMPA水印"/>
                  <pic:cNvPicPr>
                    <a:picLocks noChangeAspect="1"/>
                  </pic:cNvPicPr>
                </pic:nvPicPr>
                <pic:blipFill>
                  <a:blip r:embed="rId1"/>
                  <a:stretch>
                    <a:fillRect/>
                  </a:stretch>
                </pic:blipFill>
                <pic:spPr>
                  <a:xfrm>
                    <a:off x="0" y="0"/>
                    <a:ext cx="5079365" cy="507936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079365" cy="5079365"/>
          <wp:effectExtent l="0" t="0" r="635" b="635"/>
          <wp:wrapNone/>
          <wp:docPr id="4" name="WordPictureWatermark2082972"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2082972" descr="NMPA水印"/>
                  <pic:cNvPicPr>
                    <a:picLocks noChangeAspect="1"/>
                  </pic:cNvPicPr>
                </pic:nvPicPr>
                <pic:blipFill>
                  <a:blip r:embed="rId1"/>
                  <a:stretch>
                    <a:fillRect/>
                  </a:stretch>
                </pic:blipFill>
                <pic:spPr>
                  <a:xfrm>
                    <a:off x="0" y="0"/>
                    <a:ext cx="5079365" cy="507936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9"/>
    </w:pPr>
    <w: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5079365" cy="5079365"/>
          <wp:effectExtent l="0" t="0" r="635" b="635"/>
          <wp:wrapNone/>
          <wp:docPr id="9" name="WordPictureWatermark2082977"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2082977" descr="NMPA水印"/>
                  <pic:cNvPicPr>
                    <a:picLocks noChangeAspect="1"/>
                  </pic:cNvPicPr>
                </pic:nvPicPr>
                <pic:blipFill>
                  <a:blip r:embed="rId1"/>
                  <a:stretch>
                    <a:fillRect/>
                  </a:stretch>
                </pic:blipFill>
                <pic:spPr>
                  <a:xfrm>
                    <a:off x="0" y="0"/>
                    <a:ext cx="5079365" cy="5079365"/>
                  </a:xfrm>
                  <a:prstGeom prst="rect">
                    <a:avLst/>
                  </a:prstGeom>
                  <a:noFill/>
                  <a:ln>
                    <a:noFill/>
                  </a:ln>
                </pic:spPr>
              </pic:pic>
            </a:graphicData>
          </a:graphic>
        </wp:anchor>
      </w:drawing>
    </w:r>
    <w:r>
      <w:t xml:space="preserve">NMPAB/T </w:t>
    </w:r>
    <w:r>
      <w:rPr>
        <w:rFonts w:hint="eastAsia"/>
      </w:rPr>
      <w:t>XXXX</w:t>
    </w:r>
    <w:r>
      <w:t>—20</w:t>
    </w:r>
    <w:r>
      <w:rPr>
        <w:rFonts w:hint="eastAsia"/>
      </w:rPr>
      <w:t>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079365" cy="5079365"/>
          <wp:effectExtent l="0" t="0" r="635" b="635"/>
          <wp:wrapNone/>
          <wp:docPr id="8" name="WordPictureWatermark2082976"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2082976" descr="NMPA水印"/>
                  <pic:cNvPicPr>
                    <a:picLocks noChangeAspect="1"/>
                  </pic:cNvPicPr>
                </pic:nvPicPr>
                <pic:blipFill>
                  <a:blip r:embed="rId1"/>
                  <a:stretch>
                    <a:fillRect/>
                  </a:stretch>
                </pic:blipFill>
                <pic:spPr>
                  <a:xfrm>
                    <a:off x="0" y="0"/>
                    <a:ext cx="5079365" cy="5079365"/>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079365" cy="5079365"/>
          <wp:effectExtent l="0" t="0" r="635" b="635"/>
          <wp:wrapNone/>
          <wp:docPr id="7" name="WordPictureWatermark2082975"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2082975" descr="NMPA水印"/>
                  <pic:cNvPicPr>
                    <a:picLocks noChangeAspect="1"/>
                  </pic:cNvPicPr>
                </pic:nvPicPr>
                <pic:blipFill>
                  <a:blip r:embed="rId1"/>
                  <a:stretch>
                    <a:fillRect/>
                  </a:stretch>
                </pic:blipFill>
                <pic:spPr>
                  <a:xfrm>
                    <a:off x="0" y="0"/>
                    <a:ext cx="5079365" cy="50793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10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87D5E34"/>
    <w:multiLevelType w:val="multilevel"/>
    <w:tmpl w:val="087D5E34"/>
    <w:lvl w:ilvl="0" w:tentative="0">
      <w:start w:val="1"/>
      <w:numFmt w:val="decimal"/>
      <w:lvlText w:val="%1"/>
      <w:lvlJc w:val="left"/>
      <w:pPr>
        <w:ind w:left="425" w:hanging="425"/>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nothing"/>
      <w:lvlText w:val="%1.%2.%3"/>
      <w:lvlJc w:val="left"/>
      <w:pPr>
        <w:ind w:left="992" w:hanging="567"/>
      </w:pPr>
      <w:rPr>
        <w:rFonts w:hint="eastAsia" w:ascii="黑体" w:hAnsi="黑体" w:eastAsia="黑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093C6778"/>
    <w:multiLevelType w:val="multilevel"/>
    <w:tmpl w:val="093C6778"/>
    <w:lvl w:ilvl="0" w:tentative="0">
      <w:start w:val="1"/>
      <w:numFmt w:val="decimal"/>
      <w:pStyle w:val="162"/>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9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6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11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9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87"/>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91"/>
      <w:suff w:val="nothing"/>
      <w:lvlText w:val="%1.%2.%3　"/>
      <w:lvlJc w:val="left"/>
      <w:pPr>
        <w:ind w:left="0" w:firstLine="0"/>
      </w:pPr>
      <w:rPr>
        <w:rFonts w:hint="eastAsia" w:ascii="黑体" w:hAnsi="Times New Roman" w:eastAsia="黑体"/>
        <w:b w:val="0"/>
        <w:i w:val="0"/>
        <w:sz w:val="21"/>
      </w:rPr>
    </w:lvl>
    <w:lvl w:ilvl="3" w:tentative="0">
      <w:start w:val="1"/>
      <w:numFmt w:val="decimal"/>
      <w:pStyle w:val="97"/>
      <w:suff w:val="nothing"/>
      <w:lvlText w:val="%1.%2.%3.%4　"/>
      <w:lvlJc w:val="left"/>
      <w:pPr>
        <w:ind w:left="993"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6D2744E"/>
    <w:multiLevelType w:val="multilevel"/>
    <w:tmpl w:val="26D2744E"/>
    <w:lvl w:ilvl="0" w:tentative="0">
      <w:start w:val="1"/>
      <w:numFmt w:val="decimalEnclosedCircle"/>
      <w:pStyle w:val="2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A8F7113"/>
    <w:multiLevelType w:val="multilevel"/>
    <w:tmpl w:val="2A8F7113"/>
    <w:lvl w:ilvl="0" w:tentative="0">
      <w:start w:val="1"/>
      <w:numFmt w:val="upperLetter"/>
      <w:pStyle w:val="144"/>
      <w:suff w:val="space"/>
      <w:lvlText w:val="%1"/>
      <w:lvlJc w:val="left"/>
      <w:pPr>
        <w:ind w:left="623" w:hanging="425"/>
      </w:pPr>
      <w:rPr>
        <w:rFonts w:hint="eastAsia"/>
      </w:rPr>
    </w:lvl>
    <w:lvl w:ilvl="1" w:tentative="0">
      <w:start w:val="1"/>
      <w:numFmt w:val="decimal"/>
      <w:pStyle w:val="14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decimal"/>
      <w:pStyle w:val="94"/>
      <w:suff w:val="nothing"/>
      <w:lvlText w:val="%1）"/>
      <w:lvlJc w:val="left"/>
      <w:pPr>
        <w:ind w:left="833" w:hanging="408"/>
      </w:pPr>
      <w:rPr>
        <w:rFonts w:ascii="宋体" w:hAnsi="Times New Roman" w:eastAsia="宋体" w:cs="Times New Roman"/>
      </w:rPr>
    </w:lvl>
    <w:lvl w:ilvl="1" w:tentative="0">
      <w:start w:val="1"/>
      <w:numFmt w:val="bullet"/>
      <w:pStyle w:val="95"/>
      <w:lvlText w:val=""/>
      <w:lvlJc w:val="left"/>
      <w:pPr>
        <w:tabs>
          <w:tab w:val="left" w:pos="760"/>
        </w:tabs>
        <w:ind w:left="1264" w:hanging="413"/>
      </w:pPr>
      <w:rPr>
        <w:rFonts w:hint="default" w:ascii="Symbol" w:hAnsi="Symbol"/>
        <w:color w:val="auto"/>
      </w:rPr>
    </w:lvl>
    <w:lvl w:ilvl="2" w:tentative="0">
      <w:start w:val="1"/>
      <w:numFmt w:val="bullet"/>
      <w:pStyle w:val="10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40"/>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91A3A73"/>
    <w:multiLevelType w:val="multilevel"/>
    <w:tmpl w:val="491A3A73"/>
    <w:lvl w:ilvl="0" w:tentative="0">
      <w:start w:val="1"/>
      <w:numFmt w:val="decimal"/>
      <w:pStyle w:val="2"/>
      <w:lvlText w:val="%1 "/>
      <w:lvlJc w:val="left"/>
      <w:pPr>
        <w:tabs>
          <w:tab w:val="left" w:pos="397"/>
        </w:tabs>
        <w:ind w:left="0" w:firstLine="0"/>
      </w:pPr>
      <w:rPr>
        <w:rFonts w:hint="eastAsia"/>
        <w:b w:val="0"/>
        <w:i w:val="0"/>
        <w:sz w:val="21"/>
      </w:rPr>
    </w:lvl>
    <w:lvl w:ilvl="1" w:tentative="0">
      <w:start w:val="1"/>
      <w:numFmt w:val="decimal"/>
      <w:pStyle w:val="3"/>
      <w:isLgl/>
      <w:lvlText w:val="%1.%2"/>
      <w:lvlJc w:val="left"/>
      <w:pPr>
        <w:tabs>
          <w:tab w:val="left" w:pos="510"/>
        </w:tabs>
        <w:ind w:left="0" w:firstLine="0"/>
      </w:pPr>
      <w:rPr>
        <w:rFonts w:hint="default" w:ascii="Calibri" w:hAnsi="Calibri" w:eastAsia="宋体"/>
        <w:b w:val="0"/>
        <w:i w:val="0"/>
        <w:sz w:val="21"/>
      </w:rPr>
    </w:lvl>
    <w:lvl w:ilvl="2" w:tentative="0">
      <w:start w:val="1"/>
      <w:numFmt w:val="decimal"/>
      <w:isLgl/>
      <w:lvlText w:val="%1.%2.%3"/>
      <w:lvlJc w:val="left"/>
      <w:pPr>
        <w:ind w:left="0" w:firstLine="0"/>
      </w:pPr>
      <w:rPr>
        <w:rFonts w:hint="default" w:ascii="Calibri" w:hAnsi="Calibri" w:eastAsia="宋体"/>
        <w:b w:val="0"/>
        <w:i w:val="0"/>
        <w:sz w:val="21"/>
        <w:szCs w:val="30"/>
      </w:rPr>
    </w:lvl>
    <w:lvl w:ilvl="3" w:tentative="0">
      <w:start w:val="1"/>
      <w:numFmt w:val="decimal"/>
      <w:isLgl/>
      <w:lvlText w:val="%1.%2.%3.%4"/>
      <w:lvlJc w:val="left"/>
      <w:pPr>
        <w:tabs>
          <w:tab w:val="left" w:pos="397"/>
        </w:tabs>
        <w:ind w:left="0" w:firstLine="0"/>
      </w:pPr>
      <w:rPr>
        <w:rFonts w:hint="default" w:ascii="Calibri" w:hAnsi="Calibri" w:eastAsia="宋体"/>
        <w:b w:val="0"/>
        <w:i w:val="0"/>
        <w:sz w:val="21"/>
      </w:rPr>
    </w:lvl>
    <w:lvl w:ilvl="4" w:tentative="0">
      <w:start w:val="1"/>
      <w:numFmt w:val="decimal"/>
      <w:isLgl/>
      <w:lvlText w:val="%1.%2.%3.%4.%5"/>
      <w:lvlJc w:val="left"/>
      <w:pPr>
        <w:tabs>
          <w:tab w:val="left" w:pos="964"/>
        </w:tabs>
        <w:ind w:left="0" w:firstLine="0"/>
      </w:pPr>
      <w:rPr>
        <w:rFonts w:hint="default" w:ascii="Calibri" w:hAnsi="Calibri" w:eastAsia="宋体"/>
        <w:b w:val="0"/>
        <w:i w:val="0"/>
        <w:sz w:val="21"/>
        <w:szCs w:val="24"/>
      </w:rPr>
    </w:lvl>
    <w:lvl w:ilvl="5" w:tentative="0">
      <w:start w:val="1"/>
      <w:numFmt w:val="decimal"/>
      <w:isLgl/>
      <w:suff w:val="space"/>
      <w:lvlText w:val="%1.%2.%3.%4.%5.%6"/>
      <w:lvlJc w:val="left"/>
      <w:pPr>
        <w:ind w:left="0" w:firstLine="0"/>
      </w:pPr>
      <w:rPr>
        <w:rFonts w:hint="default" w:ascii="Arial" w:hAnsi="Arial"/>
        <w:sz w:val="24"/>
        <w:szCs w:val="24"/>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2">
    <w:nsid w:val="4B733A5F"/>
    <w:multiLevelType w:val="multilevel"/>
    <w:tmpl w:val="4B733A5F"/>
    <w:lvl w:ilvl="0" w:tentative="0">
      <w:start w:val="1"/>
      <w:numFmt w:val="decimal"/>
      <w:pStyle w:val="10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557C2AF5"/>
    <w:multiLevelType w:val="multilevel"/>
    <w:tmpl w:val="557C2AF5"/>
    <w:lvl w:ilvl="0" w:tentative="0">
      <w:start w:val="1"/>
      <w:numFmt w:val="decimal"/>
      <w:pStyle w:val="17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60B55DC2"/>
    <w:multiLevelType w:val="multilevel"/>
    <w:tmpl w:val="60B55DC2"/>
    <w:lvl w:ilvl="0" w:tentative="0">
      <w:start w:val="1"/>
      <w:numFmt w:val="upperLetter"/>
      <w:pStyle w:val="132"/>
      <w:lvlText w:val="%1"/>
      <w:lvlJc w:val="left"/>
      <w:pPr>
        <w:tabs>
          <w:tab w:val="left" w:pos="0"/>
        </w:tabs>
        <w:ind w:left="0" w:hanging="425"/>
      </w:pPr>
      <w:rPr>
        <w:rFonts w:hint="eastAsia"/>
      </w:rPr>
    </w:lvl>
    <w:lvl w:ilvl="1" w:tentative="0">
      <w:start w:val="1"/>
      <w:numFmt w:val="decimal"/>
      <w:pStyle w:val="13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7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13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4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49"/>
      <w:suff w:val="nothing"/>
      <w:lvlText w:val="%1.%2.%3　"/>
      <w:lvlJc w:val="left"/>
      <w:pPr>
        <w:ind w:left="0" w:firstLine="0"/>
      </w:pPr>
      <w:rPr>
        <w:rFonts w:hint="eastAsia" w:ascii="黑体" w:hAnsi="Times New Roman" w:eastAsia="黑体"/>
        <w:b w:val="0"/>
        <w:i w:val="0"/>
        <w:sz w:val="21"/>
      </w:rPr>
    </w:lvl>
    <w:lvl w:ilvl="3" w:tentative="0">
      <w:start w:val="1"/>
      <w:numFmt w:val="decimal"/>
      <w:pStyle w:val="134"/>
      <w:suff w:val="nothing"/>
      <w:lvlText w:val="%1.%2.%3.%4　"/>
      <w:lvlJc w:val="left"/>
      <w:pPr>
        <w:ind w:left="0" w:firstLine="0"/>
      </w:pPr>
      <w:rPr>
        <w:rFonts w:hint="eastAsia" w:ascii="黑体" w:hAnsi="Times New Roman" w:eastAsia="黑体"/>
        <w:b w:val="0"/>
        <w:i w:val="0"/>
        <w:sz w:val="21"/>
      </w:rPr>
    </w:lvl>
    <w:lvl w:ilvl="4" w:tentative="0">
      <w:start w:val="1"/>
      <w:numFmt w:val="decimal"/>
      <w:pStyle w:val="139"/>
      <w:suff w:val="nothing"/>
      <w:lvlText w:val="%1.%2.%3.%4.%5　"/>
      <w:lvlJc w:val="left"/>
      <w:pPr>
        <w:ind w:left="0" w:firstLine="0"/>
      </w:pPr>
      <w:rPr>
        <w:rFonts w:hint="eastAsia" w:ascii="黑体" w:hAnsi="Times New Roman" w:eastAsia="黑体"/>
        <w:b w:val="0"/>
        <w:i w:val="0"/>
        <w:sz w:val="21"/>
      </w:rPr>
    </w:lvl>
    <w:lvl w:ilvl="5" w:tentative="0">
      <w:start w:val="1"/>
      <w:numFmt w:val="decimal"/>
      <w:pStyle w:val="142"/>
      <w:suff w:val="nothing"/>
      <w:lvlText w:val="%1.%2.%3.%4.%5.%6　"/>
      <w:lvlJc w:val="left"/>
      <w:pPr>
        <w:ind w:left="0" w:firstLine="0"/>
      </w:pPr>
      <w:rPr>
        <w:rFonts w:hint="eastAsia" w:ascii="黑体" w:hAnsi="Times New Roman" w:eastAsia="黑体"/>
        <w:b w:val="0"/>
        <w:i w:val="0"/>
        <w:sz w:val="21"/>
      </w:rPr>
    </w:lvl>
    <w:lvl w:ilvl="6" w:tentative="0">
      <w:start w:val="1"/>
      <w:numFmt w:val="decimal"/>
      <w:pStyle w:val="14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51"/>
      <w:lvlText w:val="%1)"/>
      <w:lvlJc w:val="left"/>
      <w:pPr>
        <w:tabs>
          <w:tab w:val="left" w:pos="839"/>
        </w:tabs>
        <w:ind w:left="839" w:hanging="419"/>
      </w:pPr>
      <w:rPr>
        <w:rFonts w:hint="eastAsia" w:ascii="宋体" w:eastAsia="宋体"/>
        <w:b w:val="0"/>
        <w:i w:val="0"/>
        <w:sz w:val="21"/>
      </w:rPr>
    </w:lvl>
    <w:lvl w:ilvl="1" w:tentative="0">
      <w:start w:val="1"/>
      <w:numFmt w:val="decimal"/>
      <w:pStyle w:val="14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103"/>
      <w:suff w:val="nothing"/>
      <w:lvlText w:val="%1注："/>
      <w:lvlJc w:val="left"/>
      <w:pPr>
        <w:ind w:left="726" w:hanging="363"/>
      </w:pPr>
      <w:rPr>
        <w:rFonts w:hint="eastAsia" w:ascii="黑体" w:hAnsi="Times New Roman" w:eastAsia="黑体"/>
        <w:b w:val="0"/>
        <w:i w:val="0"/>
        <w:sz w:val="18"/>
        <w:lang w:val="en-US"/>
      </w:rPr>
    </w:lvl>
    <w:lvl w:ilvl="1" w:tentative="0">
      <w:start w:val="1"/>
      <w:numFmt w:val="lowerLetter"/>
      <w:lvlText w:val="%2)"/>
      <w:lvlJc w:val="left"/>
      <w:pPr>
        <w:tabs>
          <w:tab w:val="left" w:pos="1140"/>
        </w:tabs>
        <w:ind w:left="726" w:hanging="363"/>
      </w:pPr>
      <w:rPr>
        <w:rFonts w:hint="eastAsia"/>
      </w:rPr>
    </w:lvl>
    <w:lvl w:ilvl="2" w:tentative="0">
      <w:start w:val="1"/>
      <w:numFmt w:val="lowerRoman"/>
      <w:pStyle w:val="4"/>
      <w:lvlText w:val="%3."/>
      <w:lvlJc w:val="right"/>
      <w:pPr>
        <w:tabs>
          <w:tab w:val="left" w:pos="1140"/>
        </w:tabs>
        <w:ind w:left="726" w:hanging="363"/>
      </w:pPr>
      <w:rPr>
        <w:rFonts w:hint="eastAsia"/>
      </w:rPr>
    </w:lvl>
    <w:lvl w:ilvl="3" w:tentative="0">
      <w:start w:val="1"/>
      <w:numFmt w:val="decimal"/>
      <w:pStyle w:val="5"/>
      <w:lvlText w:val="%4."/>
      <w:lvlJc w:val="left"/>
      <w:pPr>
        <w:tabs>
          <w:tab w:val="left" w:pos="1140"/>
        </w:tabs>
        <w:ind w:left="726" w:hanging="363"/>
      </w:pPr>
      <w:rPr>
        <w:rFonts w:hint="eastAsia"/>
      </w:rPr>
    </w:lvl>
    <w:lvl w:ilvl="4" w:tentative="0">
      <w:start w:val="1"/>
      <w:numFmt w:val="lowerLetter"/>
      <w:pStyle w:val="6"/>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9">
    <w:nsid w:val="735C5E9A"/>
    <w:multiLevelType w:val="multilevel"/>
    <w:tmpl w:val="735C5E9A"/>
    <w:lvl w:ilvl="0" w:tentative="0">
      <w:start w:val="1"/>
      <w:numFmt w:val="lowerLetter"/>
      <w:pStyle w:val="1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00"/>
      <w:lvlText w:val="%2)"/>
      <w:lvlJc w:val="left"/>
      <w:pPr>
        <w:tabs>
          <w:tab w:val="left" w:pos="1260"/>
        </w:tabs>
        <w:ind w:left="1259" w:hanging="419"/>
      </w:pPr>
      <w:rPr>
        <w:rFonts w:hint="eastAsia"/>
      </w:rPr>
    </w:lvl>
    <w:lvl w:ilvl="2" w:tentative="0">
      <w:start w:val="1"/>
      <w:numFmt w:val="decimal"/>
      <w:pStyle w:val="10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11"/>
  </w:num>
  <w:num w:numId="2">
    <w:abstractNumId w:val="18"/>
  </w:num>
  <w:num w:numId="3">
    <w:abstractNumId w:val="10"/>
  </w:num>
  <w:num w:numId="4">
    <w:abstractNumId w:val="6"/>
  </w:num>
  <w:num w:numId="5">
    <w:abstractNumId w:val="9"/>
  </w:num>
  <w:num w:numId="6">
    <w:abstractNumId w:val="3"/>
  </w:num>
  <w:num w:numId="7">
    <w:abstractNumId w:val="19"/>
  </w:num>
  <w:num w:numId="8">
    <w:abstractNumId w:val="0"/>
  </w:num>
  <w:num w:numId="9">
    <w:abstractNumId w:val="12"/>
  </w:num>
  <w:num w:numId="10">
    <w:abstractNumId w:val="5"/>
  </w:num>
  <w:num w:numId="11">
    <w:abstractNumId w:val="16"/>
  </w:num>
  <w:num w:numId="12">
    <w:abstractNumId w:val="14"/>
  </w:num>
  <w:num w:numId="13">
    <w:abstractNumId w:val="17"/>
  </w:num>
  <w:num w:numId="14">
    <w:abstractNumId w:val="8"/>
  </w:num>
  <w:num w:numId="15">
    <w:abstractNumId w:val="2"/>
  </w:num>
  <w:num w:numId="16">
    <w:abstractNumId w:val="4"/>
  </w:num>
  <w:num w:numId="17">
    <w:abstractNumId w:val="15"/>
  </w:num>
  <w:num w:numId="18">
    <w:abstractNumId w:val="13"/>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attachedTemplate r:id="rId1"/>
  <w:documentProtection w:enforcement="0"/>
  <w:defaultTabStop w:val="420"/>
  <w:hyphenationZone w:val="360"/>
  <w:displayHorizontalDrawingGridEvery w:val="1"/>
  <w:displayVerticalDrawingGridEvery w:val="1"/>
  <w:characterSpacingControl w:val="doNotCompress"/>
  <w:hdrShapeDefaults>
    <o:shapelayout v:ext="edit">
      <o:idmap v:ext="edit" data="1"/>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592"/>
    <w:rsid w:val="00000244"/>
    <w:rsid w:val="00000610"/>
    <w:rsid w:val="0000185F"/>
    <w:rsid w:val="00002B50"/>
    <w:rsid w:val="00004B8D"/>
    <w:rsid w:val="0000586F"/>
    <w:rsid w:val="00006A88"/>
    <w:rsid w:val="00011083"/>
    <w:rsid w:val="00011563"/>
    <w:rsid w:val="00012879"/>
    <w:rsid w:val="00013D86"/>
    <w:rsid w:val="00013E02"/>
    <w:rsid w:val="0002143C"/>
    <w:rsid w:val="00021A76"/>
    <w:rsid w:val="00024A88"/>
    <w:rsid w:val="00025A65"/>
    <w:rsid w:val="00026C31"/>
    <w:rsid w:val="00027280"/>
    <w:rsid w:val="000320A7"/>
    <w:rsid w:val="000328CA"/>
    <w:rsid w:val="00034AA7"/>
    <w:rsid w:val="00035925"/>
    <w:rsid w:val="000437C7"/>
    <w:rsid w:val="000449CE"/>
    <w:rsid w:val="0004543B"/>
    <w:rsid w:val="000455C8"/>
    <w:rsid w:val="0005134F"/>
    <w:rsid w:val="00053E7F"/>
    <w:rsid w:val="00056E99"/>
    <w:rsid w:val="00056F0B"/>
    <w:rsid w:val="000620AB"/>
    <w:rsid w:val="00062BDA"/>
    <w:rsid w:val="000641E6"/>
    <w:rsid w:val="00064570"/>
    <w:rsid w:val="00064C93"/>
    <w:rsid w:val="00067CDF"/>
    <w:rsid w:val="00070F89"/>
    <w:rsid w:val="00071FB5"/>
    <w:rsid w:val="00074FBE"/>
    <w:rsid w:val="00077156"/>
    <w:rsid w:val="00077AA0"/>
    <w:rsid w:val="000819B9"/>
    <w:rsid w:val="00082E05"/>
    <w:rsid w:val="00083A09"/>
    <w:rsid w:val="0009005E"/>
    <w:rsid w:val="00090359"/>
    <w:rsid w:val="000907D1"/>
    <w:rsid w:val="000919B4"/>
    <w:rsid w:val="00092857"/>
    <w:rsid w:val="000934EE"/>
    <w:rsid w:val="0009398D"/>
    <w:rsid w:val="0009467F"/>
    <w:rsid w:val="00095431"/>
    <w:rsid w:val="00095C96"/>
    <w:rsid w:val="000A0271"/>
    <w:rsid w:val="000A1893"/>
    <w:rsid w:val="000A20A9"/>
    <w:rsid w:val="000A2266"/>
    <w:rsid w:val="000A3558"/>
    <w:rsid w:val="000A48B1"/>
    <w:rsid w:val="000A4BDA"/>
    <w:rsid w:val="000B3143"/>
    <w:rsid w:val="000B36B2"/>
    <w:rsid w:val="000B75BE"/>
    <w:rsid w:val="000C1378"/>
    <w:rsid w:val="000C3952"/>
    <w:rsid w:val="000C66D4"/>
    <w:rsid w:val="000C6B05"/>
    <w:rsid w:val="000C6DD6"/>
    <w:rsid w:val="000C73D4"/>
    <w:rsid w:val="000D0476"/>
    <w:rsid w:val="000D1847"/>
    <w:rsid w:val="000D1AC2"/>
    <w:rsid w:val="000D232F"/>
    <w:rsid w:val="000D3D4C"/>
    <w:rsid w:val="000D48F3"/>
    <w:rsid w:val="000D4F51"/>
    <w:rsid w:val="000D5F15"/>
    <w:rsid w:val="000D718B"/>
    <w:rsid w:val="000E0C46"/>
    <w:rsid w:val="000E18A8"/>
    <w:rsid w:val="000E2795"/>
    <w:rsid w:val="000F0178"/>
    <w:rsid w:val="000F030C"/>
    <w:rsid w:val="000F129C"/>
    <w:rsid w:val="000F35B9"/>
    <w:rsid w:val="000F3FBA"/>
    <w:rsid w:val="0010086D"/>
    <w:rsid w:val="00104AF9"/>
    <w:rsid w:val="001056DE"/>
    <w:rsid w:val="00111275"/>
    <w:rsid w:val="001124C0"/>
    <w:rsid w:val="0011377C"/>
    <w:rsid w:val="001144C8"/>
    <w:rsid w:val="00115D52"/>
    <w:rsid w:val="00116353"/>
    <w:rsid w:val="001214A1"/>
    <w:rsid w:val="00123ED5"/>
    <w:rsid w:val="00123F54"/>
    <w:rsid w:val="00124991"/>
    <w:rsid w:val="00126127"/>
    <w:rsid w:val="001277D5"/>
    <w:rsid w:val="0013175F"/>
    <w:rsid w:val="00132B97"/>
    <w:rsid w:val="00133097"/>
    <w:rsid w:val="0014229F"/>
    <w:rsid w:val="0014464C"/>
    <w:rsid w:val="00146294"/>
    <w:rsid w:val="00146335"/>
    <w:rsid w:val="00147938"/>
    <w:rsid w:val="0015024D"/>
    <w:rsid w:val="001512B4"/>
    <w:rsid w:val="00156855"/>
    <w:rsid w:val="00157724"/>
    <w:rsid w:val="001620A5"/>
    <w:rsid w:val="001632FE"/>
    <w:rsid w:val="00164E53"/>
    <w:rsid w:val="0016699D"/>
    <w:rsid w:val="00167C70"/>
    <w:rsid w:val="001727B6"/>
    <w:rsid w:val="00173763"/>
    <w:rsid w:val="00173CF6"/>
    <w:rsid w:val="00175159"/>
    <w:rsid w:val="00176208"/>
    <w:rsid w:val="001809F0"/>
    <w:rsid w:val="0018211B"/>
    <w:rsid w:val="001840D3"/>
    <w:rsid w:val="001851B7"/>
    <w:rsid w:val="0018598F"/>
    <w:rsid w:val="00187DA1"/>
    <w:rsid w:val="001900F8"/>
    <w:rsid w:val="00190F52"/>
    <w:rsid w:val="00191258"/>
    <w:rsid w:val="001916EA"/>
    <w:rsid w:val="00191711"/>
    <w:rsid w:val="00192680"/>
    <w:rsid w:val="00193037"/>
    <w:rsid w:val="00193A2C"/>
    <w:rsid w:val="00194F23"/>
    <w:rsid w:val="001950F0"/>
    <w:rsid w:val="0019539E"/>
    <w:rsid w:val="001A0493"/>
    <w:rsid w:val="001A1783"/>
    <w:rsid w:val="001A288E"/>
    <w:rsid w:val="001A30FF"/>
    <w:rsid w:val="001A6538"/>
    <w:rsid w:val="001A6660"/>
    <w:rsid w:val="001A768E"/>
    <w:rsid w:val="001B49E7"/>
    <w:rsid w:val="001B688A"/>
    <w:rsid w:val="001B6DC2"/>
    <w:rsid w:val="001C04C1"/>
    <w:rsid w:val="001C149C"/>
    <w:rsid w:val="001C21AC"/>
    <w:rsid w:val="001C21C0"/>
    <w:rsid w:val="001C47BA"/>
    <w:rsid w:val="001C59EA"/>
    <w:rsid w:val="001C5A0B"/>
    <w:rsid w:val="001D06E7"/>
    <w:rsid w:val="001D406C"/>
    <w:rsid w:val="001D41EE"/>
    <w:rsid w:val="001D4DA3"/>
    <w:rsid w:val="001D7029"/>
    <w:rsid w:val="001E0380"/>
    <w:rsid w:val="001E13B1"/>
    <w:rsid w:val="001E5D29"/>
    <w:rsid w:val="001E68C7"/>
    <w:rsid w:val="001F3A19"/>
    <w:rsid w:val="001F4568"/>
    <w:rsid w:val="001F4603"/>
    <w:rsid w:val="001F4CBF"/>
    <w:rsid w:val="00206E21"/>
    <w:rsid w:val="002074C7"/>
    <w:rsid w:val="00207BA3"/>
    <w:rsid w:val="0021408D"/>
    <w:rsid w:val="00214598"/>
    <w:rsid w:val="00222A63"/>
    <w:rsid w:val="00223566"/>
    <w:rsid w:val="00224748"/>
    <w:rsid w:val="00234467"/>
    <w:rsid w:val="00235B27"/>
    <w:rsid w:val="00236247"/>
    <w:rsid w:val="002373E7"/>
    <w:rsid w:val="00237D8D"/>
    <w:rsid w:val="0024193F"/>
    <w:rsid w:val="00241DA2"/>
    <w:rsid w:val="00247FEE"/>
    <w:rsid w:val="002501EF"/>
    <w:rsid w:val="00250E7D"/>
    <w:rsid w:val="00252902"/>
    <w:rsid w:val="0025292E"/>
    <w:rsid w:val="00255CDB"/>
    <w:rsid w:val="002565D5"/>
    <w:rsid w:val="00260317"/>
    <w:rsid w:val="002622C0"/>
    <w:rsid w:val="002641D0"/>
    <w:rsid w:val="0026433D"/>
    <w:rsid w:val="00264ACD"/>
    <w:rsid w:val="00266D73"/>
    <w:rsid w:val="00267280"/>
    <w:rsid w:val="002678FD"/>
    <w:rsid w:val="00267EE7"/>
    <w:rsid w:val="00275DAD"/>
    <w:rsid w:val="002763EF"/>
    <w:rsid w:val="0027666D"/>
    <w:rsid w:val="002778AE"/>
    <w:rsid w:val="00280F81"/>
    <w:rsid w:val="0028269A"/>
    <w:rsid w:val="00283590"/>
    <w:rsid w:val="00284921"/>
    <w:rsid w:val="002849F9"/>
    <w:rsid w:val="00286973"/>
    <w:rsid w:val="00287076"/>
    <w:rsid w:val="00287083"/>
    <w:rsid w:val="002908C6"/>
    <w:rsid w:val="00290D0A"/>
    <w:rsid w:val="00291C44"/>
    <w:rsid w:val="00294E70"/>
    <w:rsid w:val="00295765"/>
    <w:rsid w:val="002A1924"/>
    <w:rsid w:val="002A20EB"/>
    <w:rsid w:val="002A54E8"/>
    <w:rsid w:val="002A7420"/>
    <w:rsid w:val="002B0F12"/>
    <w:rsid w:val="002B1308"/>
    <w:rsid w:val="002B305C"/>
    <w:rsid w:val="002B4554"/>
    <w:rsid w:val="002B5783"/>
    <w:rsid w:val="002B7B9C"/>
    <w:rsid w:val="002C05D3"/>
    <w:rsid w:val="002C17A3"/>
    <w:rsid w:val="002C19A7"/>
    <w:rsid w:val="002C4313"/>
    <w:rsid w:val="002C6D47"/>
    <w:rsid w:val="002C72D8"/>
    <w:rsid w:val="002D11FA"/>
    <w:rsid w:val="002D76D5"/>
    <w:rsid w:val="002E0DDF"/>
    <w:rsid w:val="002E0E19"/>
    <w:rsid w:val="002E150A"/>
    <w:rsid w:val="002E2906"/>
    <w:rsid w:val="002E5635"/>
    <w:rsid w:val="002E604A"/>
    <w:rsid w:val="002E64C3"/>
    <w:rsid w:val="002E6919"/>
    <w:rsid w:val="002E6A2C"/>
    <w:rsid w:val="002F1D8C"/>
    <w:rsid w:val="002F207A"/>
    <w:rsid w:val="002F21DA"/>
    <w:rsid w:val="002F57BC"/>
    <w:rsid w:val="00301B1C"/>
    <w:rsid w:val="00301F39"/>
    <w:rsid w:val="0030601F"/>
    <w:rsid w:val="003061C5"/>
    <w:rsid w:val="00310C6E"/>
    <w:rsid w:val="00320BDC"/>
    <w:rsid w:val="003230CF"/>
    <w:rsid w:val="00324793"/>
    <w:rsid w:val="00325926"/>
    <w:rsid w:val="00325F97"/>
    <w:rsid w:val="00327A8A"/>
    <w:rsid w:val="0033001D"/>
    <w:rsid w:val="00331A14"/>
    <w:rsid w:val="00332948"/>
    <w:rsid w:val="00336610"/>
    <w:rsid w:val="003374A3"/>
    <w:rsid w:val="00337FCA"/>
    <w:rsid w:val="0034375A"/>
    <w:rsid w:val="00343AA6"/>
    <w:rsid w:val="00343F73"/>
    <w:rsid w:val="00345060"/>
    <w:rsid w:val="00350AEF"/>
    <w:rsid w:val="0035146B"/>
    <w:rsid w:val="0035323B"/>
    <w:rsid w:val="003541BC"/>
    <w:rsid w:val="00354B9C"/>
    <w:rsid w:val="0035784B"/>
    <w:rsid w:val="003607B6"/>
    <w:rsid w:val="003609D2"/>
    <w:rsid w:val="00360B79"/>
    <w:rsid w:val="00361A7C"/>
    <w:rsid w:val="00363947"/>
    <w:rsid w:val="00363F22"/>
    <w:rsid w:val="00365B77"/>
    <w:rsid w:val="0036694F"/>
    <w:rsid w:val="00366C16"/>
    <w:rsid w:val="003670E9"/>
    <w:rsid w:val="00371C10"/>
    <w:rsid w:val="00373347"/>
    <w:rsid w:val="00373AC0"/>
    <w:rsid w:val="00375564"/>
    <w:rsid w:val="00382D54"/>
    <w:rsid w:val="00383191"/>
    <w:rsid w:val="00383884"/>
    <w:rsid w:val="00385922"/>
    <w:rsid w:val="00385DA0"/>
    <w:rsid w:val="00386DED"/>
    <w:rsid w:val="00387EA3"/>
    <w:rsid w:val="00390C5C"/>
    <w:rsid w:val="003912E7"/>
    <w:rsid w:val="0039172B"/>
    <w:rsid w:val="003919BB"/>
    <w:rsid w:val="003932EF"/>
    <w:rsid w:val="00393947"/>
    <w:rsid w:val="00396E06"/>
    <w:rsid w:val="003A0080"/>
    <w:rsid w:val="003A2275"/>
    <w:rsid w:val="003A6A4F"/>
    <w:rsid w:val="003A7088"/>
    <w:rsid w:val="003B00DF"/>
    <w:rsid w:val="003B1275"/>
    <w:rsid w:val="003B1778"/>
    <w:rsid w:val="003B2F79"/>
    <w:rsid w:val="003B3A89"/>
    <w:rsid w:val="003B656B"/>
    <w:rsid w:val="003B6858"/>
    <w:rsid w:val="003C11CB"/>
    <w:rsid w:val="003C3022"/>
    <w:rsid w:val="003C52D0"/>
    <w:rsid w:val="003C536B"/>
    <w:rsid w:val="003C75F3"/>
    <w:rsid w:val="003C78A3"/>
    <w:rsid w:val="003D1B18"/>
    <w:rsid w:val="003D43D0"/>
    <w:rsid w:val="003D5545"/>
    <w:rsid w:val="003D7A95"/>
    <w:rsid w:val="003D7B31"/>
    <w:rsid w:val="003E00C2"/>
    <w:rsid w:val="003E1867"/>
    <w:rsid w:val="003E3C60"/>
    <w:rsid w:val="003E48C3"/>
    <w:rsid w:val="003E4AD3"/>
    <w:rsid w:val="003E5729"/>
    <w:rsid w:val="003F3520"/>
    <w:rsid w:val="003F4EE0"/>
    <w:rsid w:val="003F5863"/>
    <w:rsid w:val="003F7DEF"/>
    <w:rsid w:val="0040049B"/>
    <w:rsid w:val="00400C92"/>
    <w:rsid w:val="00402153"/>
    <w:rsid w:val="00402FC1"/>
    <w:rsid w:val="004037D4"/>
    <w:rsid w:val="00403C81"/>
    <w:rsid w:val="00403CE1"/>
    <w:rsid w:val="00403EC9"/>
    <w:rsid w:val="0040529D"/>
    <w:rsid w:val="00405817"/>
    <w:rsid w:val="00406013"/>
    <w:rsid w:val="00407BC7"/>
    <w:rsid w:val="00411F85"/>
    <w:rsid w:val="00414FCC"/>
    <w:rsid w:val="00415707"/>
    <w:rsid w:val="004167E4"/>
    <w:rsid w:val="0042471C"/>
    <w:rsid w:val="00425082"/>
    <w:rsid w:val="00427AC5"/>
    <w:rsid w:val="00431DA4"/>
    <w:rsid w:val="00431DEB"/>
    <w:rsid w:val="00432759"/>
    <w:rsid w:val="0043589F"/>
    <w:rsid w:val="00436A06"/>
    <w:rsid w:val="00446B29"/>
    <w:rsid w:val="004470DF"/>
    <w:rsid w:val="00450028"/>
    <w:rsid w:val="00450779"/>
    <w:rsid w:val="00452B26"/>
    <w:rsid w:val="004535AF"/>
    <w:rsid w:val="00453F9A"/>
    <w:rsid w:val="0045464D"/>
    <w:rsid w:val="00454949"/>
    <w:rsid w:val="00457995"/>
    <w:rsid w:val="00460AC3"/>
    <w:rsid w:val="00461583"/>
    <w:rsid w:val="004658F2"/>
    <w:rsid w:val="00465A31"/>
    <w:rsid w:val="00470A4A"/>
    <w:rsid w:val="004712D3"/>
    <w:rsid w:val="00471E91"/>
    <w:rsid w:val="004743F6"/>
    <w:rsid w:val="00474675"/>
    <w:rsid w:val="0047470C"/>
    <w:rsid w:val="00476122"/>
    <w:rsid w:val="00481D4D"/>
    <w:rsid w:val="00483D3C"/>
    <w:rsid w:val="0048403B"/>
    <w:rsid w:val="0049351B"/>
    <w:rsid w:val="00497100"/>
    <w:rsid w:val="00497239"/>
    <w:rsid w:val="00497E04"/>
    <w:rsid w:val="004A011F"/>
    <w:rsid w:val="004A0D06"/>
    <w:rsid w:val="004A2EAA"/>
    <w:rsid w:val="004A35F9"/>
    <w:rsid w:val="004A446E"/>
    <w:rsid w:val="004A518E"/>
    <w:rsid w:val="004A7FB1"/>
    <w:rsid w:val="004B171F"/>
    <w:rsid w:val="004B24C1"/>
    <w:rsid w:val="004B3C1F"/>
    <w:rsid w:val="004C292F"/>
    <w:rsid w:val="004D17E1"/>
    <w:rsid w:val="004D4C38"/>
    <w:rsid w:val="004D5E63"/>
    <w:rsid w:val="004D6396"/>
    <w:rsid w:val="004E1683"/>
    <w:rsid w:val="004F0DE4"/>
    <w:rsid w:val="004F1783"/>
    <w:rsid w:val="004F3149"/>
    <w:rsid w:val="004F4164"/>
    <w:rsid w:val="004F5A45"/>
    <w:rsid w:val="004F716D"/>
    <w:rsid w:val="004F77A2"/>
    <w:rsid w:val="00500FAB"/>
    <w:rsid w:val="0050413F"/>
    <w:rsid w:val="00505272"/>
    <w:rsid w:val="0050737E"/>
    <w:rsid w:val="00510280"/>
    <w:rsid w:val="00511562"/>
    <w:rsid w:val="00513D73"/>
    <w:rsid w:val="00514A43"/>
    <w:rsid w:val="005170D1"/>
    <w:rsid w:val="005174E5"/>
    <w:rsid w:val="00522393"/>
    <w:rsid w:val="00522620"/>
    <w:rsid w:val="00522989"/>
    <w:rsid w:val="00525656"/>
    <w:rsid w:val="00525BD2"/>
    <w:rsid w:val="005267D3"/>
    <w:rsid w:val="00526831"/>
    <w:rsid w:val="00531B64"/>
    <w:rsid w:val="00534C02"/>
    <w:rsid w:val="005363BC"/>
    <w:rsid w:val="00536E43"/>
    <w:rsid w:val="00541BBD"/>
    <w:rsid w:val="0054264B"/>
    <w:rsid w:val="00542658"/>
    <w:rsid w:val="00543786"/>
    <w:rsid w:val="00543C2F"/>
    <w:rsid w:val="005441AC"/>
    <w:rsid w:val="00545110"/>
    <w:rsid w:val="0054569F"/>
    <w:rsid w:val="0054704D"/>
    <w:rsid w:val="005533D7"/>
    <w:rsid w:val="00554A2C"/>
    <w:rsid w:val="00554AD8"/>
    <w:rsid w:val="00554EE8"/>
    <w:rsid w:val="00556056"/>
    <w:rsid w:val="005561FF"/>
    <w:rsid w:val="00556D72"/>
    <w:rsid w:val="005703DE"/>
    <w:rsid w:val="00570B4A"/>
    <w:rsid w:val="00570D3E"/>
    <w:rsid w:val="0057398D"/>
    <w:rsid w:val="005747AC"/>
    <w:rsid w:val="00575835"/>
    <w:rsid w:val="0057706C"/>
    <w:rsid w:val="00580EE9"/>
    <w:rsid w:val="00582691"/>
    <w:rsid w:val="00582AA1"/>
    <w:rsid w:val="0058464E"/>
    <w:rsid w:val="00584938"/>
    <w:rsid w:val="00586F7F"/>
    <w:rsid w:val="0059126F"/>
    <w:rsid w:val="00593F02"/>
    <w:rsid w:val="005A0055"/>
    <w:rsid w:val="005A01CB"/>
    <w:rsid w:val="005A0905"/>
    <w:rsid w:val="005A13A8"/>
    <w:rsid w:val="005A1E3D"/>
    <w:rsid w:val="005A58FF"/>
    <w:rsid w:val="005A5CD3"/>
    <w:rsid w:val="005A5EAF"/>
    <w:rsid w:val="005A64C0"/>
    <w:rsid w:val="005A6FCF"/>
    <w:rsid w:val="005A7B8A"/>
    <w:rsid w:val="005B29DC"/>
    <w:rsid w:val="005B2D40"/>
    <w:rsid w:val="005B3398"/>
    <w:rsid w:val="005B3C11"/>
    <w:rsid w:val="005B68E5"/>
    <w:rsid w:val="005B6CE0"/>
    <w:rsid w:val="005C0983"/>
    <w:rsid w:val="005C1C28"/>
    <w:rsid w:val="005C6DB5"/>
    <w:rsid w:val="005D05D0"/>
    <w:rsid w:val="005D381F"/>
    <w:rsid w:val="005E19E7"/>
    <w:rsid w:val="005E3768"/>
    <w:rsid w:val="005E414D"/>
    <w:rsid w:val="005F40F5"/>
    <w:rsid w:val="005F4C9E"/>
    <w:rsid w:val="005F52B3"/>
    <w:rsid w:val="005F7F15"/>
    <w:rsid w:val="0060044C"/>
    <w:rsid w:val="00601509"/>
    <w:rsid w:val="00606048"/>
    <w:rsid w:val="006077FF"/>
    <w:rsid w:val="00607D52"/>
    <w:rsid w:val="0061041F"/>
    <w:rsid w:val="0061716C"/>
    <w:rsid w:val="00621363"/>
    <w:rsid w:val="006217CF"/>
    <w:rsid w:val="00622D2A"/>
    <w:rsid w:val="006243A1"/>
    <w:rsid w:val="00630774"/>
    <w:rsid w:val="00632E56"/>
    <w:rsid w:val="00635CBA"/>
    <w:rsid w:val="00642518"/>
    <w:rsid w:val="0064338B"/>
    <w:rsid w:val="0064509B"/>
    <w:rsid w:val="00646542"/>
    <w:rsid w:val="00647368"/>
    <w:rsid w:val="006504F4"/>
    <w:rsid w:val="00653043"/>
    <w:rsid w:val="00654BC9"/>
    <w:rsid w:val="006552FD"/>
    <w:rsid w:val="00656EDC"/>
    <w:rsid w:val="00660C92"/>
    <w:rsid w:val="006623D8"/>
    <w:rsid w:val="00663AF3"/>
    <w:rsid w:val="0066418C"/>
    <w:rsid w:val="0066478C"/>
    <w:rsid w:val="00666B6C"/>
    <w:rsid w:val="0067095E"/>
    <w:rsid w:val="00670A62"/>
    <w:rsid w:val="006773A1"/>
    <w:rsid w:val="00680DED"/>
    <w:rsid w:val="00682663"/>
    <w:rsid w:val="00682682"/>
    <w:rsid w:val="00682702"/>
    <w:rsid w:val="006861F3"/>
    <w:rsid w:val="00686FA4"/>
    <w:rsid w:val="006914AB"/>
    <w:rsid w:val="00692368"/>
    <w:rsid w:val="0069282E"/>
    <w:rsid w:val="00692EF7"/>
    <w:rsid w:val="00693C2C"/>
    <w:rsid w:val="00693F53"/>
    <w:rsid w:val="00694340"/>
    <w:rsid w:val="00695877"/>
    <w:rsid w:val="006A02A7"/>
    <w:rsid w:val="006A2191"/>
    <w:rsid w:val="006A2EBC"/>
    <w:rsid w:val="006A3AA8"/>
    <w:rsid w:val="006A58B7"/>
    <w:rsid w:val="006A5EA0"/>
    <w:rsid w:val="006A621C"/>
    <w:rsid w:val="006A783B"/>
    <w:rsid w:val="006A7B33"/>
    <w:rsid w:val="006B2DB2"/>
    <w:rsid w:val="006B4E13"/>
    <w:rsid w:val="006B694C"/>
    <w:rsid w:val="006B6EC9"/>
    <w:rsid w:val="006B75DD"/>
    <w:rsid w:val="006B777D"/>
    <w:rsid w:val="006C06EE"/>
    <w:rsid w:val="006C089D"/>
    <w:rsid w:val="006C308A"/>
    <w:rsid w:val="006C5EE8"/>
    <w:rsid w:val="006C67E0"/>
    <w:rsid w:val="006C6CE8"/>
    <w:rsid w:val="006C742D"/>
    <w:rsid w:val="006C7ABA"/>
    <w:rsid w:val="006D0D60"/>
    <w:rsid w:val="006D1122"/>
    <w:rsid w:val="006D34E6"/>
    <w:rsid w:val="006D37B4"/>
    <w:rsid w:val="006D3C00"/>
    <w:rsid w:val="006D6578"/>
    <w:rsid w:val="006E3675"/>
    <w:rsid w:val="006E4A7F"/>
    <w:rsid w:val="006E62AA"/>
    <w:rsid w:val="006F2CF8"/>
    <w:rsid w:val="006F48E3"/>
    <w:rsid w:val="0070271E"/>
    <w:rsid w:val="00704DF6"/>
    <w:rsid w:val="00705AFA"/>
    <w:rsid w:val="0070651C"/>
    <w:rsid w:val="00706997"/>
    <w:rsid w:val="00707FF5"/>
    <w:rsid w:val="007132A3"/>
    <w:rsid w:val="00716421"/>
    <w:rsid w:val="00724EFB"/>
    <w:rsid w:val="0072794A"/>
    <w:rsid w:val="0073327B"/>
    <w:rsid w:val="00734A24"/>
    <w:rsid w:val="00734D90"/>
    <w:rsid w:val="007359C0"/>
    <w:rsid w:val="00736C1E"/>
    <w:rsid w:val="00740291"/>
    <w:rsid w:val="0074119F"/>
    <w:rsid w:val="007419C3"/>
    <w:rsid w:val="00741A78"/>
    <w:rsid w:val="0074481B"/>
    <w:rsid w:val="007452B3"/>
    <w:rsid w:val="007467A7"/>
    <w:rsid w:val="007469DD"/>
    <w:rsid w:val="0074741B"/>
    <w:rsid w:val="0074759E"/>
    <w:rsid w:val="007478EA"/>
    <w:rsid w:val="0075415C"/>
    <w:rsid w:val="00755C66"/>
    <w:rsid w:val="00761BFC"/>
    <w:rsid w:val="00761EEE"/>
    <w:rsid w:val="00763502"/>
    <w:rsid w:val="00765FB9"/>
    <w:rsid w:val="00766AC2"/>
    <w:rsid w:val="00767EE1"/>
    <w:rsid w:val="007716C3"/>
    <w:rsid w:val="00773A74"/>
    <w:rsid w:val="00774A7D"/>
    <w:rsid w:val="007800F8"/>
    <w:rsid w:val="00781E1A"/>
    <w:rsid w:val="0078410B"/>
    <w:rsid w:val="007841DD"/>
    <w:rsid w:val="007870C7"/>
    <w:rsid w:val="007873C7"/>
    <w:rsid w:val="007903B6"/>
    <w:rsid w:val="007913AB"/>
    <w:rsid w:val="007914F7"/>
    <w:rsid w:val="0079779C"/>
    <w:rsid w:val="007A7351"/>
    <w:rsid w:val="007B1625"/>
    <w:rsid w:val="007B2F2A"/>
    <w:rsid w:val="007B47A9"/>
    <w:rsid w:val="007B49BA"/>
    <w:rsid w:val="007B706E"/>
    <w:rsid w:val="007B71EB"/>
    <w:rsid w:val="007C1F76"/>
    <w:rsid w:val="007C6205"/>
    <w:rsid w:val="007C686A"/>
    <w:rsid w:val="007C728E"/>
    <w:rsid w:val="007C74F2"/>
    <w:rsid w:val="007D0E3C"/>
    <w:rsid w:val="007D1692"/>
    <w:rsid w:val="007D2C53"/>
    <w:rsid w:val="007D3B1B"/>
    <w:rsid w:val="007D3D60"/>
    <w:rsid w:val="007D530C"/>
    <w:rsid w:val="007E0640"/>
    <w:rsid w:val="007E0A77"/>
    <w:rsid w:val="007E0EB0"/>
    <w:rsid w:val="007E1980"/>
    <w:rsid w:val="007E29F3"/>
    <w:rsid w:val="007E2D8F"/>
    <w:rsid w:val="007E4244"/>
    <w:rsid w:val="007E4A78"/>
    <w:rsid w:val="007E4B76"/>
    <w:rsid w:val="007E5EA8"/>
    <w:rsid w:val="007E6846"/>
    <w:rsid w:val="007E68D1"/>
    <w:rsid w:val="007E76CD"/>
    <w:rsid w:val="007E7B1E"/>
    <w:rsid w:val="007F0CF1"/>
    <w:rsid w:val="007F12A5"/>
    <w:rsid w:val="007F427B"/>
    <w:rsid w:val="007F4CF1"/>
    <w:rsid w:val="007F5238"/>
    <w:rsid w:val="007F6B88"/>
    <w:rsid w:val="007F7540"/>
    <w:rsid w:val="007F758D"/>
    <w:rsid w:val="007F7D52"/>
    <w:rsid w:val="00803620"/>
    <w:rsid w:val="0080654C"/>
    <w:rsid w:val="008071C6"/>
    <w:rsid w:val="00807A9E"/>
    <w:rsid w:val="00810981"/>
    <w:rsid w:val="00812EDB"/>
    <w:rsid w:val="0081657F"/>
    <w:rsid w:val="00817A00"/>
    <w:rsid w:val="008214F2"/>
    <w:rsid w:val="008227C8"/>
    <w:rsid w:val="008230DC"/>
    <w:rsid w:val="00823476"/>
    <w:rsid w:val="008251A8"/>
    <w:rsid w:val="00827D0F"/>
    <w:rsid w:val="00830E88"/>
    <w:rsid w:val="008323C7"/>
    <w:rsid w:val="0083384E"/>
    <w:rsid w:val="008348A4"/>
    <w:rsid w:val="00835DB3"/>
    <w:rsid w:val="0083617B"/>
    <w:rsid w:val="008371BD"/>
    <w:rsid w:val="00841556"/>
    <w:rsid w:val="0084406F"/>
    <w:rsid w:val="008504A8"/>
    <w:rsid w:val="00850AF5"/>
    <w:rsid w:val="0085282E"/>
    <w:rsid w:val="0085563B"/>
    <w:rsid w:val="0086178B"/>
    <w:rsid w:val="00861AEC"/>
    <w:rsid w:val="00861E9B"/>
    <w:rsid w:val="00871129"/>
    <w:rsid w:val="008714C3"/>
    <w:rsid w:val="0087198C"/>
    <w:rsid w:val="00872C1F"/>
    <w:rsid w:val="00873B42"/>
    <w:rsid w:val="00874B35"/>
    <w:rsid w:val="00875F4B"/>
    <w:rsid w:val="00880BF6"/>
    <w:rsid w:val="00880F89"/>
    <w:rsid w:val="008847C7"/>
    <w:rsid w:val="008856D8"/>
    <w:rsid w:val="00886CC6"/>
    <w:rsid w:val="00891237"/>
    <w:rsid w:val="00892E82"/>
    <w:rsid w:val="00894686"/>
    <w:rsid w:val="00895795"/>
    <w:rsid w:val="00895827"/>
    <w:rsid w:val="00895F03"/>
    <w:rsid w:val="0089757F"/>
    <w:rsid w:val="008A1757"/>
    <w:rsid w:val="008A234E"/>
    <w:rsid w:val="008A3AC8"/>
    <w:rsid w:val="008A45B9"/>
    <w:rsid w:val="008A7A6E"/>
    <w:rsid w:val="008B1EE0"/>
    <w:rsid w:val="008B28CC"/>
    <w:rsid w:val="008C194C"/>
    <w:rsid w:val="008C1B58"/>
    <w:rsid w:val="008C3901"/>
    <w:rsid w:val="008C39AE"/>
    <w:rsid w:val="008C3BD8"/>
    <w:rsid w:val="008C57BB"/>
    <w:rsid w:val="008C590D"/>
    <w:rsid w:val="008C73A8"/>
    <w:rsid w:val="008D37F7"/>
    <w:rsid w:val="008D395A"/>
    <w:rsid w:val="008D4C01"/>
    <w:rsid w:val="008D5CB9"/>
    <w:rsid w:val="008E031B"/>
    <w:rsid w:val="008E0B13"/>
    <w:rsid w:val="008E14D3"/>
    <w:rsid w:val="008E1B2B"/>
    <w:rsid w:val="008E1F69"/>
    <w:rsid w:val="008E4FD4"/>
    <w:rsid w:val="008E7029"/>
    <w:rsid w:val="008E7B0E"/>
    <w:rsid w:val="008E7EF6"/>
    <w:rsid w:val="008F14E5"/>
    <w:rsid w:val="008F1B16"/>
    <w:rsid w:val="008F1F98"/>
    <w:rsid w:val="008F3E8F"/>
    <w:rsid w:val="008F49F4"/>
    <w:rsid w:val="008F4AB8"/>
    <w:rsid w:val="008F6758"/>
    <w:rsid w:val="00900F5A"/>
    <w:rsid w:val="00903993"/>
    <w:rsid w:val="009040DD"/>
    <w:rsid w:val="00905B47"/>
    <w:rsid w:val="00911D7A"/>
    <w:rsid w:val="0091331C"/>
    <w:rsid w:val="009136CE"/>
    <w:rsid w:val="0091395A"/>
    <w:rsid w:val="00916200"/>
    <w:rsid w:val="009240A6"/>
    <w:rsid w:val="009260EE"/>
    <w:rsid w:val="00927535"/>
    <w:rsid w:val="009279DE"/>
    <w:rsid w:val="00930116"/>
    <w:rsid w:val="009315BB"/>
    <w:rsid w:val="00931DCD"/>
    <w:rsid w:val="00932615"/>
    <w:rsid w:val="00935D65"/>
    <w:rsid w:val="009379C0"/>
    <w:rsid w:val="0094212C"/>
    <w:rsid w:val="00944503"/>
    <w:rsid w:val="009464B2"/>
    <w:rsid w:val="009464D6"/>
    <w:rsid w:val="0094702A"/>
    <w:rsid w:val="00953E4E"/>
    <w:rsid w:val="009543E2"/>
    <w:rsid w:val="00954689"/>
    <w:rsid w:val="009554AE"/>
    <w:rsid w:val="00957CEA"/>
    <w:rsid w:val="009617C9"/>
    <w:rsid w:val="00961C93"/>
    <w:rsid w:val="00964922"/>
    <w:rsid w:val="00965324"/>
    <w:rsid w:val="00966DD5"/>
    <w:rsid w:val="0096723A"/>
    <w:rsid w:val="0097091E"/>
    <w:rsid w:val="009760D3"/>
    <w:rsid w:val="009762BA"/>
    <w:rsid w:val="00976AAB"/>
    <w:rsid w:val="00977132"/>
    <w:rsid w:val="00981A4B"/>
    <w:rsid w:val="009820A7"/>
    <w:rsid w:val="00982501"/>
    <w:rsid w:val="00984E43"/>
    <w:rsid w:val="009877D3"/>
    <w:rsid w:val="00990F6F"/>
    <w:rsid w:val="00992A85"/>
    <w:rsid w:val="00992BD2"/>
    <w:rsid w:val="00993699"/>
    <w:rsid w:val="00993A74"/>
    <w:rsid w:val="00994E8F"/>
    <w:rsid w:val="009951DC"/>
    <w:rsid w:val="009959BB"/>
    <w:rsid w:val="00996D2D"/>
    <w:rsid w:val="00997158"/>
    <w:rsid w:val="009977F0"/>
    <w:rsid w:val="009A2763"/>
    <w:rsid w:val="009A3A7C"/>
    <w:rsid w:val="009A3F88"/>
    <w:rsid w:val="009B2ADB"/>
    <w:rsid w:val="009B3BCE"/>
    <w:rsid w:val="009B603A"/>
    <w:rsid w:val="009B6DA8"/>
    <w:rsid w:val="009C1DA7"/>
    <w:rsid w:val="009C2D0E"/>
    <w:rsid w:val="009C3DAC"/>
    <w:rsid w:val="009C42E0"/>
    <w:rsid w:val="009D01D2"/>
    <w:rsid w:val="009D02D0"/>
    <w:rsid w:val="009D0BD7"/>
    <w:rsid w:val="009D0D68"/>
    <w:rsid w:val="009D241B"/>
    <w:rsid w:val="009D4046"/>
    <w:rsid w:val="009D4386"/>
    <w:rsid w:val="009D5331"/>
    <w:rsid w:val="009D5362"/>
    <w:rsid w:val="009D6D87"/>
    <w:rsid w:val="009D7FDA"/>
    <w:rsid w:val="009E1415"/>
    <w:rsid w:val="009E221E"/>
    <w:rsid w:val="009E4A85"/>
    <w:rsid w:val="009E529A"/>
    <w:rsid w:val="009E52DC"/>
    <w:rsid w:val="009E6116"/>
    <w:rsid w:val="009F3591"/>
    <w:rsid w:val="009F38CE"/>
    <w:rsid w:val="009F3F60"/>
    <w:rsid w:val="009F5C47"/>
    <w:rsid w:val="009F663D"/>
    <w:rsid w:val="00A001C5"/>
    <w:rsid w:val="00A01E10"/>
    <w:rsid w:val="00A02E43"/>
    <w:rsid w:val="00A065F9"/>
    <w:rsid w:val="00A07B74"/>
    <w:rsid w:val="00A07F34"/>
    <w:rsid w:val="00A1276E"/>
    <w:rsid w:val="00A1559A"/>
    <w:rsid w:val="00A1618D"/>
    <w:rsid w:val="00A16E20"/>
    <w:rsid w:val="00A21E06"/>
    <w:rsid w:val="00A22154"/>
    <w:rsid w:val="00A226B3"/>
    <w:rsid w:val="00A25C38"/>
    <w:rsid w:val="00A33626"/>
    <w:rsid w:val="00A337AB"/>
    <w:rsid w:val="00A36BBE"/>
    <w:rsid w:val="00A42C0E"/>
    <w:rsid w:val="00A4307A"/>
    <w:rsid w:val="00A45418"/>
    <w:rsid w:val="00A47EBB"/>
    <w:rsid w:val="00A50660"/>
    <w:rsid w:val="00A51CDD"/>
    <w:rsid w:val="00A53126"/>
    <w:rsid w:val="00A53351"/>
    <w:rsid w:val="00A546FB"/>
    <w:rsid w:val="00A5586F"/>
    <w:rsid w:val="00A65A1E"/>
    <w:rsid w:val="00A66EA1"/>
    <w:rsid w:val="00A6730D"/>
    <w:rsid w:val="00A71625"/>
    <w:rsid w:val="00A71B9B"/>
    <w:rsid w:val="00A740E5"/>
    <w:rsid w:val="00A751C7"/>
    <w:rsid w:val="00A812B9"/>
    <w:rsid w:val="00A830B2"/>
    <w:rsid w:val="00A83C33"/>
    <w:rsid w:val="00A8524C"/>
    <w:rsid w:val="00A87844"/>
    <w:rsid w:val="00A90D33"/>
    <w:rsid w:val="00A91F5B"/>
    <w:rsid w:val="00A94905"/>
    <w:rsid w:val="00AA038C"/>
    <w:rsid w:val="00AA3502"/>
    <w:rsid w:val="00AA3FC6"/>
    <w:rsid w:val="00AA7A09"/>
    <w:rsid w:val="00AB0551"/>
    <w:rsid w:val="00AB3B50"/>
    <w:rsid w:val="00AB3DE2"/>
    <w:rsid w:val="00AB4383"/>
    <w:rsid w:val="00AB4C50"/>
    <w:rsid w:val="00AB5160"/>
    <w:rsid w:val="00AC05B1"/>
    <w:rsid w:val="00AC3426"/>
    <w:rsid w:val="00AC45DE"/>
    <w:rsid w:val="00AC7B45"/>
    <w:rsid w:val="00AD20CE"/>
    <w:rsid w:val="00AD2A6E"/>
    <w:rsid w:val="00AD2B14"/>
    <w:rsid w:val="00AD349F"/>
    <w:rsid w:val="00AD356C"/>
    <w:rsid w:val="00AE2914"/>
    <w:rsid w:val="00AE2D99"/>
    <w:rsid w:val="00AE2FCC"/>
    <w:rsid w:val="00AE3106"/>
    <w:rsid w:val="00AE6D15"/>
    <w:rsid w:val="00AF0AD7"/>
    <w:rsid w:val="00AF1207"/>
    <w:rsid w:val="00B01AB9"/>
    <w:rsid w:val="00B032B9"/>
    <w:rsid w:val="00B036AD"/>
    <w:rsid w:val="00B04182"/>
    <w:rsid w:val="00B06918"/>
    <w:rsid w:val="00B06CC0"/>
    <w:rsid w:val="00B072A8"/>
    <w:rsid w:val="00B07AE3"/>
    <w:rsid w:val="00B106BE"/>
    <w:rsid w:val="00B11430"/>
    <w:rsid w:val="00B11FD3"/>
    <w:rsid w:val="00B176B5"/>
    <w:rsid w:val="00B255D3"/>
    <w:rsid w:val="00B261B8"/>
    <w:rsid w:val="00B26C91"/>
    <w:rsid w:val="00B274C1"/>
    <w:rsid w:val="00B30230"/>
    <w:rsid w:val="00B315A6"/>
    <w:rsid w:val="00B353EB"/>
    <w:rsid w:val="00B371AF"/>
    <w:rsid w:val="00B40F71"/>
    <w:rsid w:val="00B439C4"/>
    <w:rsid w:val="00B4535E"/>
    <w:rsid w:val="00B4742C"/>
    <w:rsid w:val="00B52A8C"/>
    <w:rsid w:val="00B53325"/>
    <w:rsid w:val="00B636A8"/>
    <w:rsid w:val="00B665C6"/>
    <w:rsid w:val="00B66637"/>
    <w:rsid w:val="00B70E95"/>
    <w:rsid w:val="00B716FC"/>
    <w:rsid w:val="00B805AF"/>
    <w:rsid w:val="00B8111C"/>
    <w:rsid w:val="00B844AF"/>
    <w:rsid w:val="00B869EC"/>
    <w:rsid w:val="00B91C9E"/>
    <w:rsid w:val="00B9397A"/>
    <w:rsid w:val="00B9541D"/>
    <w:rsid w:val="00B9633D"/>
    <w:rsid w:val="00BA2EBE"/>
    <w:rsid w:val="00BA61B1"/>
    <w:rsid w:val="00BA7C4B"/>
    <w:rsid w:val="00BB0F28"/>
    <w:rsid w:val="00BB220E"/>
    <w:rsid w:val="00BB458A"/>
    <w:rsid w:val="00BB4592"/>
    <w:rsid w:val="00BB7945"/>
    <w:rsid w:val="00BB7B6A"/>
    <w:rsid w:val="00BB7FB7"/>
    <w:rsid w:val="00BC3D6C"/>
    <w:rsid w:val="00BC4044"/>
    <w:rsid w:val="00BC7A1E"/>
    <w:rsid w:val="00BD00D3"/>
    <w:rsid w:val="00BD075F"/>
    <w:rsid w:val="00BD1659"/>
    <w:rsid w:val="00BD2B48"/>
    <w:rsid w:val="00BD3307"/>
    <w:rsid w:val="00BD3AA9"/>
    <w:rsid w:val="00BD43C0"/>
    <w:rsid w:val="00BD4A18"/>
    <w:rsid w:val="00BD5C55"/>
    <w:rsid w:val="00BD6DB2"/>
    <w:rsid w:val="00BE11CF"/>
    <w:rsid w:val="00BE21AB"/>
    <w:rsid w:val="00BE2C9D"/>
    <w:rsid w:val="00BE55CB"/>
    <w:rsid w:val="00BE5F87"/>
    <w:rsid w:val="00BF43FC"/>
    <w:rsid w:val="00BF617A"/>
    <w:rsid w:val="00C007E7"/>
    <w:rsid w:val="00C008D2"/>
    <w:rsid w:val="00C0379D"/>
    <w:rsid w:val="00C03931"/>
    <w:rsid w:val="00C03B68"/>
    <w:rsid w:val="00C040FA"/>
    <w:rsid w:val="00C0545D"/>
    <w:rsid w:val="00C05FE3"/>
    <w:rsid w:val="00C10694"/>
    <w:rsid w:val="00C12190"/>
    <w:rsid w:val="00C128A0"/>
    <w:rsid w:val="00C14719"/>
    <w:rsid w:val="00C1484F"/>
    <w:rsid w:val="00C15D72"/>
    <w:rsid w:val="00C2136D"/>
    <w:rsid w:val="00C214EE"/>
    <w:rsid w:val="00C2314B"/>
    <w:rsid w:val="00C23541"/>
    <w:rsid w:val="00C24971"/>
    <w:rsid w:val="00C26087"/>
    <w:rsid w:val="00C26BE5"/>
    <w:rsid w:val="00C26E4D"/>
    <w:rsid w:val="00C27909"/>
    <w:rsid w:val="00C27B03"/>
    <w:rsid w:val="00C30409"/>
    <w:rsid w:val="00C30BF4"/>
    <w:rsid w:val="00C314E1"/>
    <w:rsid w:val="00C34397"/>
    <w:rsid w:val="00C35F2D"/>
    <w:rsid w:val="00C4095D"/>
    <w:rsid w:val="00C429DC"/>
    <w:rsid w:val="00C42BCF"/>
    <w:rsid w:val="00C42EBC"/>
    <w:rsid w:val="00C43959"/>
    <w:rsid w:val="00C44059"/>
    <w:rsid w:val="00C47F70"/>
    <w:rsid w:val="00C51E20"/>
    <w:rsid w:val="00C55092"/>
    <w:rsid w:val="00C55E47"/>
    <w:rsid w:val="00C56174"/>
    <w:rsid w:val="00C601D2"/>
    <w:rsid w:val="00C627C9"/>
    <w:rsid w:val="00C630DD"/>
    <w:rsid w:val="00C64AE2"/>
    <w:rsid w:val="00C657AB"/>
    <w:rsid w:val="00C65BCC"/>
    <w:rsid w:val="00C66970"/>
    <w:rsid w:val="00C738E8"/>
    <w:rsid w:val="00C824B2"/>
    <w:rsid w:val="00C83202"/>
    <w:rsid w:val="00C84D3F"/>
    <w:rsid w:val="00C84EC6"/>
    <w:rsid w:val="00C85316"/>
    <w:rsid w:val="00C85440"/>
    <w:rsid w:val="00C85770"/>
    <w:rsid w:val="00C85939"/>
    <w:rsid w:val="00C86349"/>
    <w:rsid w:val="00C8691C"/>
    <w:rsid w:val="00C90A22"/>
    <w:rsid w:val="00C94344"/>
    <w:rsid w:val="00C95C2C"/>
    <w:rsid w:val="00C95EF8"/>
    <w:rsid w:val="00CA143A"/>
    <w:rsid w:val="00CA14D7"/>
    <w:rsid w:val="00CA168A"/>
    <w:rsid w:val="00CA357E"/>
    <w:rsid w:val="00CA44F9"/>
    <w:rsid w:val="00CA4A69"/>
    <w:rsid w:val="00CA6B78"/>
    <w:rsid w:val="00CB0A4E"/>
    <w:rsid w:val="00CB0FBE"/>
    <w:rsid w:val="00CB14BF"/>
    <w:rsid w:val="00CB22AF"/>
    <w:rsid w:val="00CB2A95"/>
    <w:rsid w:val="00CB3A24"/>
    <w:rsid w:val="00CC3E0C"/>
    <w:rsid w:val="00CC3EF4"/>
    <w:rsid w:val="00CC58D3"/>
    <w:rsid w:val="00CC5B2F"/>
    <w:rsid w:val="00CC5B59"/>
    <w:rsid w:val="00CC784D"/>
    <w:rsid w:val="00CD0C2B"/>
    <w:rsid w:val="00CD2BA2"/>
    <w:rsid w:val="00CD3750"/>
    <w:rsid w:val="00CD64CC"/>
    <w:rsid w:val="00CD7967"/>
    <w:rsid w:val="00CE19AB"/>
    <w:rsid w:val="00CE2F3C"/>
    <w:rsid w:val="00CE3667"/>
    <w:rsid w:val="00CE79F1"/>
    <w:rsid w:val="00CF4F80"/>
    <w:rsid w:val="00CF654F"/>
    <w:rsid w:val="00CF7C38"/>
    <w:rsid w:val="00D02299"/>
    <w:rsid w:val="00D0337B"/>
    <w:rsid w:val="00D04C6A"/>
    <w:rsid w:val="00D079B2"/>
    <w:rsid w:val="00D114E9"/>
    <w:rsid w:val="00D140C4"/>
    <w:rsid w:val="00D1544D"/>
    <w:rsid w:val="00D15A73"/>
    <w:rsid w:val="00D167F6"/>
    <w:rsid w:val="00D21810"/>
    <w:rsid w:val="00D2586D"/>
    <w:rsid w:val="00D27B69"/>
    <w:rsid w:val="00D31F08"/>
    <w:rsid w:val="00D32CE3"/>
    <w:rsid w:val="00D3608E"/>
    <w:rsid w:val="00D360AD"/>
    <w:rsid w:val="00D372C3"/>
    <w:rsid w:val="00D40F3C"/>
    <w:rsid w:val="00D429C6"/>
    <w:rsid w:val="00D42F18"/>
    <w:rsid w:val="00D443F7"/>
    <w:rsid w:val="00D45409"/>
    <w:rsid w:val="00D45AE9"/>
    <w:rsid w:val="00D46434"/>
    <w:rsid w:val="00D476D9"/>
    <w:rsid w:val="00D47748"/>
    <w:rsid w:val="00D5485A"/>
    <w:rsid w:val="00D54CC3"/>
    <w:rsid w:val="00D6041A"/>
    <w:rsid w:val="00D61856"/>
    <w:rsid w:val="00D620E2"/>
    <w:rsid w:val="00D633EB"/>
    <w:rsid w:val="00D636BB"/>
    <w:rsid w:val="00D65BFB"/>
    <w:rsid w:val="00D71A7C"/>
    <w:rsid w:val="00D72417"/>
    <w:rsid w:val="00D724A7"/>
    <w:rsid w:val="00D727D3"/>
    <w:rsid w:val="00D72C97"/>
    <w:rsid w:val="00D72FCA"/>
    <w:rsid w:val="00D74BD0"/>
    <w:rsid w:val="00D75CD9"/>
    <w:rsid w:val="00D76168"/>
    <w:rsid w:val="00D7796C"/>
    <w:rsid w:val="00D820C9"/>
    <w:rsid w:val="00D82FF7"/>
    <w:rsid w:val="00D847FE"/>
    <w:rsid w:val="00D86FD8"/>
    <w:rsid w:val="00D90D1C"/>
    <w:rsid w:val="00D92597"/>
    <w:rsid w:val="00D92609"/>
    <w:rsid w:val="00D938EC"/>
    <w:rsid w:val="00D964EA"/>
    <w:rsid w:val="00D966D0"/>
    <w:rsid w:val="00D97606"/>
    <w:rsid w:val="00DA0C59"/>
    <w:rsid w:val="00DA2521"/>
    <w:rsid w:val="00DA2EB3"/>
    <w:rsid w:val="00DA3116"/>
    <w:rsid w:val="00DA33F5"/>
    <w:rsid w:val="00DA3690"/>
    <w:rsid w:val="00DA3991"/>
    <w:rsid w:val="00DA51D3"/>
    <w:rsid w:val="00DA5AAB"/>
    <w:rsid w:val="00DB1E76"/>
    <w:rsid w:val="00DB446A"/>
    <w:rsid w:val="00DB6001"/>
    <w:rsid w:val="00DB6291"/>
    <w:rsid w:val="00DB6BA3"/>
    <w:rsid w:val="00DB7E6C"/>
    <w:rsid w:val="00DC1944"/>
    <w:rsid w:val="00DC3E47"/>
    <w:rsid w:val="00DC41A1"/>
    <w:rsid w:val="00DD03A7"/>
    <w:rsid w:val="00DD1EC9"/>
    <w:rsid w:val="00DD5A29"/>
    <w:rsid w:val="00DD5D9D"/>
    <w:rsid w:val="00DD6096"/>
    <w:rsid w:val="00DD6D54"/>
    <w:rsid w:val="00DE1E1A"/>
    <w:rsid w:val="00DE2C27"/>
    <w:rsid w:val="00DE35CB"/>
    <w:rsid w:val="00DF0443"/>
    <w:rsid w:val="00DF09DA"/>
    <w:rsid w:val="00DF0F84"/>
    <w:rsid w:val="00DF21E9"/>
    <w:rsid w:val="00DF4B56"/>
    <w:rsid w:val="00E00F14"/>
    <w:rsid w:val="00E022BF"/>
    <w:rsid w:val="00E02D46"/>
    <w:rsid w:val="00E0337E"/>
    <w:rsid w:val="00E03ED1"/>
    <w:rsid w:val="00E06386"/>
    <w:rsid w:val="00E0733D"/>
    <w:rsid w:val="00E13095"/>
    <w:rsid w:val="00E1367E"/>
    <w:rsid w:val="00E151BF"/>
    <w:rsid w:val="00E15C39"/>
    <w:rsid w:val="00E15D09"/>
    <w:rsid w:val="00E164E3"/>
    <w:rsid w:val="00E21B0B"/>
    <w:rsid w:val="00E21DE5"/>
    <w:rsid w:val="00E231BF"/>
    <w:rsid w:val="00E232F3"/>
    <w:rsid w:val="00E24EB4"/>
    <w:rsid w:val="00E2743E"/>
    <w:rsid w:val="00E27B86"/>
    <w:rsid w:val="00E31DA3"/>
    <w:rsid w:val="00E320ED"/>
    <w:rsid w:val="00E323C6"/>
    <w:rsid w:val="00E33AFB"/>
    <w:rsid w:val="00E34218"/>
    <w:rsid w:val="00E3524E"/>
    <w:rsid w:val="00E373CB"/>
    <w:rsid w:val="00E40D46"/>
    <w:rsid w:val="00E426B2"/>
    <w:rsid w:val="00E4386C"/>
    <w:rsid w:val="00E46282"/>
    <w:rsid w:val="00E50BFF"/>
    <w:rsid w:val="00E5216E"/>
    <w:rsid w:val="00E54FC9"/>
    <w:rsid w:val="00E56887"/>
    <w:rsid w:val="00E61D4E"/>
    <w:rsid w:val="00E6744C"/>
    <w:rsid w:val="00E7277D"/>
    <w:rsid w:val="00E727B3"/>
    <w:rsid w:val="00E7621D"/>
    <w:rsid w:val="00E80784"/>
    <w:rsid w:val="00E80E99"/>
    <w:rsid w:val="00E819E1"/>
    <w:rsid w:val="00E82344"/>
    <w:rsid w:val="00E83760"/>
    <w:rsid w:val="00E84C82"/>
    <w:rsid w:val="00E84D64"/>
    <w:rsid w:val="00E85600"/>
    <w:rsid w:val="00E86557"/>
    <w:rsid w:val="00E87408"/>
    <w:rsid w:val="00E901D0"/>
    <w:rsid w:val="00E914C4"/>
    <w:rsid w:val="00E934F5"/>
    <w:rsid w:val="00E94845"/>
    <w:rsid w:val="00E96961"/>
    <w:rsid w:val="00E96E45"/>
    <w:rsid w:val="00EA130F"/>
    <w:rsid w:val="00EA1462"/>
    <w:rsid w:val="00EA72EC"/>
    <w:rsid w:val="00EA73B2"/>
    <w:rsid w:val="00EB0FFE"/>
    <w:rsid w:val="00EB11CB"/>
    <w:rsid w:val="00EB275A"/>
    <w:rsid w:val="00EB786A"/>
    <w:rsid w:val="00EC0BCC"/>
    <w:rsid w:val="00EC1578"/>
    <w:rsid w:val="00EC1C72"/>
    <w:rsid w:val="00EC3CC9"/>
    <w:rsid w:val="00EC5522"/>
    <w:rsid w:val="00EC6228"/>
    <w:rsid w:val="00EC680A"/>
    <w:rsid w:val="00EC6F56"/>
    <w:rsid w:val="00EC7C13"/>
    <w:rsid w:val="00ED58AF"/>
    <w:rsid w:val="00ED6A5C"/>
    <w:rsid w:val="00EE01A1"/>
    <w:rsid w:val="00EE05BB"/>
    <w:rsid w:val="00EE1AE0"/>
    <w:rsid w:val="00EE2B85"/>
    <w:rsid w:val="00EE2BED"/>
    <w:rsid w:val="00EE374B"/>
    <w:rsid w:val="00EE6E68"/>
    <w:rsid w:val="00EF2B5F"/>
    <w:rsid w:val="00EF4B7B"/>
    <w:rsid w:val="00F0663A"/>
    <w:rsid w:val="00F07FD8"/>
    <w:rsid w:val="00F1187D"/>
    <w:rsid w:val="00F11BB5"/>
    <w:rsid w:val="00F1417B"/>
    <w:rsid w:val="00F14987"/>
    <w:rsid w:val="00F14CD7"/>
    <w:rsid w:val="00F21869"/>
    <w:rsid w:val="00F230A3"/>
    <w:rsid w:val="00F30ADE"/>
    <w:rsid w:val="00F34B99"/>
    <w:rsid w:val="00F3565C"/>
    <w:rsid w:val="00F43741"/>
    <w:rsid w:val="00F528A9"/>
    <w:rsid w:val="00F52B22"/>
    <w:rsid w:val="00F52DAB"/>
    <w:rsid w:val="00F53B7E"/>
    <w:rsid w:val="00F543F0"/>
    <w:rsid w:val="00F54EBA"/>
    <w:rsid w:val="00F55C6E"/>
    <w:rsid w:val="00F56271"/>
    <w:rsid w:val="00F60C5D"/>
    <w:rsid w:val="00F616BE"/>
    <w:rsid w:val="00F647D9"/>
    <w:rsid w:val="00F666F6"/>
    <w:rsid w:val="00F66C1C"/>
    <w:rsid w:val="00F670CD"/>
    <w:rsid w:val="00F70921"/>
    <w:rsid w:val="00F72704"/>
    <w:rsid w:val="00F7271A"/>
    <w:rsid w:val="00F7508B"/>
    <w:rsid w:val="00F76C4C"/>
    <w:rsid w:val="00F81D29"/>
    <w:rsid w:val="00F82A49"/>
    <w:rsid w:val="00F84D1B"/>
    <w:rsid w:val="00F8697C"/>
    <w:rsid w:val="00F90939"/>
    <w:rsid w:val="00F91C4D"/>
    <w:rsid w:val="00F924B1"/>
    <w:rsid w:val="00F92FD9"/>
    <w:rsid w:val="00F957F9"/>
    <w:rsid w:val="00F9682F"/>
    <w:rsid w:val="00FA22E6"/>
    <w:rsid w:val="00FA32C5"/>
    <w:rsid w:val="00FA336B"/>
    <w:rsid w:val="00FA36DC"/>
    <w:rsid w:val="00FA6684"/>
    <w:rsid w:val="00FA693D"/>
    <w:rsid w:val="00FA6F92"/>
    <w:rsid w:val="00FA7055"/>
    <w:rsid w:val="00FA731E"/>
    <w:rsid w:val="00FA7C10"/>
    <w:rsid w:val="00FB16B2"/>
    <w:rsid w:val="00FB1965"/>
    <w:rsid w:val="00FB27A0"/>
    <w:rsid w:val="00FB2B38"/>
    <w:rsid w:val="00FB3BA7"/>
    <w:rsid w:val="00FB5032"/>
    <w:rsid w:val="00FB71B1"/>
    <w:rsid w:val="00FB7A47"/>
    <w:rsid w:val="00FC1361"/>
    <w:rsid w:val="00FC1821"/>
    <w:rsid w:val="00FC1986"/>
    <w:rsid w:val="00FC1D1E"/>
    <w:rsid w:val="00FC24FB"/>
    <w:rsid w:val="00FC532C"/>
    <w:rsid w:val="00FC6358"/>
    <w:rsid w:val="00FD06F8"/>
    <w:rsid w:val="00FD08E3"/>
    <w:rsid w:val="00FD1BA0"/>
    <w:rsid w:val="00FD2613"/>
    <w:rsid w:val="00FD320D"/>
    <w:rsid w:val="00FE23DE"/>
    <w:rsid w:val="00FE4B4C"/>
    <w:rsid w:val="00FE5031"/>
    <w:rsid w:val="00FE69D2"/>
    <w:rsid w:val="00FE762E"/>
    <w:rsid w:val="00FF2F5B"/>
    <w:rsid w:val="00FF5CBF"/>
    <w:rsid w:val="00FF653E"/>
    <w:rsid w:val="00FF7835"/>
    <w:rsid w:val="00FF7C86"/>
    <w:rsid w:val="26F7022E"/>
    <w:rsid w:val="2B715FC4"/>
    <w:rsid w:val="5305325D"/>
    <w:rsid w:val="77DEA317"/>
    <w:rsid w:val="786F52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
    <w:qFormat/>
    <w:uiPriority w:val="0"/>
    <w:pPr>
      <w:keepNext/>
      <w:keepLines/>
      <w:numPr>
        <w:ilvl w:val="0"/>
        <w:numId w:val="1"/>
      </w:numPr>
      <w:spacing w:before="120" w:after="120" w:line="360" w:lineRule="auto"/>
      <w:jc w:val="left"/>
      <w:outlineLvl w:val="0"/>
    </w:pPr>
    <w:rPr>
      <w:rFonts w:ascii="Calibri" w:hAnsi="Calibri" w:eastAsia="黑体"/>
      <w:bCs/>
      <w:kern w:val="44"/>
      <w:szCs w:val="44"/>
    </w:rPr>
  </w:style>
  <w:style w:type="paragraph" w:styleId="3">
    <w:name w:val="heading 2"/>
    <w:basedOn w:val="1"/>
    <w:next w:val="1"/>
    <w:link w:val="64"/>
    <w:qFormat/>
    <w:uiPriority w:val="0"/>
    <w:pPr>
      <w:keepNext/>
      <w:keepLines/>
      <w:numPr>
        <w:ilvl w:val="1"/>
        <w:numId w:val="1"/>
      </w:numPr>
      <w:spacing w:beforeLines="50" w:afterLines="50" w:line="360" w:lineRule="auto"/>
      <w:outlineLvl w:val="1"/>
    </w:pPr>
    <w:rPr>
      <w:rFonts w:ascii="黑体" w:hAnsi="黑体" w:eastAsia="黑体"/>
      <w:bCs/>
      <w:kern w:val="0"/>
    </w:rPr>
  </w:style>
  <w:style w:type="paragraph" w:styleId="4">
    <w:name w:val="heading 3"/>
    <w:basedOn w:val="1"/>
    <w:next w:val="1"/>
    <w:link w:val="65"/>
    <w:qFormat/>
    <w:uiPriority w:val="0"/>
    <w:pPr>
      <w:keepNext/>
      <w:keepLines/>
      <w:numPr>
        <w:ilvl w:val="2"/>
        <w:numId w:val="2"/>
      </w:numPr>
      <w:spacing w:before="120" w:beforeLines="50" w:after="120" w:afterLines="50" w:line="360" w:lineRule="auto"/>
      <w:outlineLvl w:val="2"/>
    </w:pPr>
    <w:rPr>
      <w:rFonts w:ascii="Calibri" w:hAnsi="Calibri" w:eastAsia="黑体"/>
      <w:bCs/>
      <w:color w:val="000000"/>
      <w:szCs w:val="32"/>
    </w:rPr>
  </w:style>
  <w:style w:type="paragraph" w:styleId="5">
    <w:name w:val="heading 4"/>
    <w:basedOn w:val="1"/>
    <w:next w:val="1"/>
    <w:link w:val="66"/>
    <w:qFormat/>
    <w:uiPriority w:val="0"/>
    <w:pPr>
      <w:keepNext/>
      <w:keepLines/>
      <w:numPr>
        <w:ilvl w:val="3"/>
        <w:numId w:val="2"/>
      </w:numPr>
      <w:spacing w:before="120" w:beforeLines="50" w:after="120" w:afterLines="50" w:line="360" w:lineRule="auto"/>
      <w:outlineLvl w:val="3"/>
    </w:pPr>
    <w:rPr>
      <w:rFonts w:ascii="Calibri" w:hAnsi="Calibri" w:eastAsia="黑体"/>
      <w:bCs/>
      <w:color w:val="000000"/>
      <w:szCs w:val="28"/>
    </w:rPr>
  </w:style>
  <w:style w:type="paragraph" w:styleId="6">
    <w:name w:val="heading 5"/>
    <w:basedOn w:val="1"/>
    <w:next w:val="1"/>
    <w:link w:val="67"/>
    <w:qFormat/>
    <w:uiPriority w:val="0"/>
    <w:pPr>
      <w:keepNext/>
      <w:keepLines/>
      <w:numPr>
        <w:ilvl w:val="4"/>
        <w:numId w:val="2"/>
      </w:numPr>
      <w:spacing w:before="120" w:beforeLines="50" w:after="120" w:afterLines="50" w:line="360" w:lineRule="auto"/>
      <w:outlineLvl w:val="4"/>
    </w:pPr>
    <w:rPr>
      <w:rFonts w:ascii="Calibri" w:hAnsi="Calibri" w:eastAsia="黑体"/>
      <w:bCs/>
      <w:szCs w:val="28"/>
    </w:rPr>
  </w:style>
  <w:style w:type="paragraph" w:styleId="7">
    <w:name w:val="heading 6"/>
    <w:basedOn w:val="1"/>
    <w:next w:val="1"/>
    <w:link w:val="68"/>
    <w:qFormat/>
    <w:uiPriority w:val="0"/>
    <w:pPr>
      <w:keepNext/>
      <w:keepLines/>
      <w:spacing w:before="120" w:after="120" w:line="360" w:lineRule="auto"/>
      <w:outlineLvl w:val="5"/>
    </w:pPr>
    <w:rPr>
      <w:rFonts w:ascii="Arial" w:hAnsi="Arial" w:eastAsia="黑体"/>
      <w:b/>
      <w:bCs/>
    </w:rPr>
  </w:style>
  <w:style w:type="paragraph" w:styleId="8">
    <w:name w:val="heading 7"/>
    <w:basedOn w:val="1"/>
    <w:next w:val="1"/>
    <w:link w:val="69"/>
    <w:qFormat/>
    <w:uiPriority w:val="0"/>
    <w:pPr>
      <w:keepNext/>
      <w:tabs>
        <w:tab w:val="left" w:pos="2520"/>
      </w:tabs>
      <w:spacing w:line="360" w:lineRule="auto"/>
      <w:ind w:left="1296" w:hanging="1296" w:firstLineChars="200"/>
      <w:jc w:val="left"/>
      <w:outlineLvl w:val="6"/>
    </w:pPr>
    <w:rPr>
      <w:rFonts w:ascii="宋体" w:eastAsia="黑体"/>
      <w:b/>
      <w:sz w:val="24"/>
      <w:szCs w:val="20"/>
    </w:rPr>
  </w:style>
  <w:style w:type="paragraph" w:styleId="9">
    <w:name w:val="heading 8"/>
    <w:basedOn w:val="1"/>
    <w:next w:val="1"/>
    <w:link w:val="70"/>
    <w:qFormat/>
    <w:uiPriority w:val="0"/>
    <w:pPr>
      <w:keepNext/>
      <w:keepLines/>
      <w:tabs>
        <w:tab w:val="left" w:pos="2880"/>
      </w:tabs>
      <w:spacing w:before="240" w:after="64" w:line="320" w:lineRule="auto"/>
      <w:ind w:left="1440" w:hanging="1440" w:firstLineChars="200"/>
      <w:outlineLvl w:val="7"/>
    </w:pPr>
    <w:rPr>
      <w:rFonts w:ascii="宋体" w:hAnsi="Calibri" w:eastAsia="黑体"/>
    </w:rPr>
  </w:style>
  <w:style w:type="paragraph" w:styleId="10">
    <w:name w:val="heading 9"/>
    <w:basedOn w:val="1"/>
    <w:next w:val="1"/>
    <w:link w:val="71"/>
    <w:qFormat/>
    <w:uiPriority w:val="0"/>
    <w:pPr>
      <w:keepNext/>
      <w:keepLines/>
      <w:tabs>
        <w:tab w:val="left" w:pos="2880"/>
      </w:tabs>
      <w:spacing w:before="240" w:after="64" w:line="320" w:lineRule="auto"/>
      <w:ind w:left="1584" w:hanging="1584" w:firstLineChars="200"/>
      <w:outlineLvl w:val="8"/>
    </w:pPr>
    <w:rPr>
      <w:rFonts w:ascii="宋体" w:eastAsia="黑体"/>
      <w:sz w:val="24"/>
      <w:szCs w:val="21"/>
    </w:rPr>
  </w:style>
  <w:style w:type="character" w:default="1" w:styleId="52">
    <w:name w:val="Default Paragraph Font"/>
    <w:semiHidden/>
    <w:qFormat/>
    <w:uiPriority w:val="0"/>
  </w:style>
  <w:style w:type="table" w:default="1" w:styleId="61">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tabs>
        <w:tab w:val="left" w:pos="360"/>
      </w:tabs>
      <w:spacing w:line="360" w:lineRule="auto"/>
    </w:pPr>
    <w:rPr>
      <w:sz w:val="24"/>
    </w:rPr>
  </w:style>
  <w:style w:type="paragraph" w:styleId="12">
    <w:name w:val="annotation subject"/>
    <w:basedOn w:val="13"/>
    <w:next w:val="13"/>
    <w:link w:val="86"/>
    <w:qFormat/>
    <w:uiPriority w:val="99"/>
    <w:rPr>
      <w:b/>
      <w:bCs/>
    </w:rPr>
  </w:style>
  <w:style w:type="paragraph" w:styleId="13">
    <w:name w:val="annotation text"/>
    <w:basedOn w:val="1"/>
    <w:link w:val="74"/>
    <w:qFormat/>
    <w:uiPriority w:val="99"/>
    <w:pPr>
      <w:jc w:val="left"/>
    </w:pPr>
  </w:style>
  <w:style w:type="paragraph" w:styleId="14">
    <w:name w:val="toc 7"/>
    <w:basedOn w:val="1"/>
    <w:next w:val="1"/>
    <w:qFormat/>
    <w:uiPriority w:val="39"/>
    <w:pPr>
      <w:tabs>
        <w:tab w:val="right" w:leader="dot" w:pos="9241"/>
      </w:tabs>
      <w:ind w:firstLine="505" w:firstLineChars="500"/>
      <w:jc w:val="left"/>
    </w:pPr>
    <w:rPr>
      <w:rFonts w:ascii="宋体"/>
      <w:szCs w:val="21"/>
    </w:rPr>
  </w:style>
  <w:style w:type="paragraph" w:styleId="15">
    <w:name w:val="index 8"/>
    <w:basedOn w:val="1"/>
    <w:next w:val="1"/>
    <w:qFormat/>
    <w:uiPriority w:val="99"/>
    <w:pPr>
      <w:ind w:left="1680" w:hanging="210"/>
      <w:jc w:val="left"/>
    </w:pPr>
    <w:rPr>
      <w:rFonts w:ascii="Calibri" w:hAnsi="Calibri"/>
      <w:sz w:val="20"/>
      <w:szCs w:val="20"/>
    </w:rPr>
  </w:style>
  <w:style w:type="paragraph" w:styleId="16">
    <w:name w:val="Normal Indent"/>
    <w:basedOn w:val="1"/>
    <w:qFormat/>
    <w:uiPriority w:val="0"/>
    <w:pPr>
      <w:spacing w:line="360" w:lineRule="auto"/>
      <w:ind w:firstLine="420"/>
    </w:pPr>
    <w:rPr>
      <w:sz w:val="24"/>
    </w:rPr>
  </w:style>
  <w:style w:type="paragraph" w:styleId="17">
    <w:name w:val="caption"/>
    <w:basedOn w:val="1"/>
    <w:next w:val="1"/>
    <w:link w:val="72"/>
    <w:qFormat/>
    <w:uiPriority w:val="0"/>
    <w:pPr>
      <w:spacing w:before="152" w:after="160"/>
    </w:pPr>
    <w:rPr>
      <w:rFonts w:ascii="Arial" w:hAnsi="Arial" w:eastAsia="黑体" w:cs="Arial"/>
      <w:sz w:val="20"/>
      <w:szCs w:val="20"/>
    </w:rPr>
  </w:style>
  <w:style w:type="paragraph" w:styleId="18">
    <w:name w:val="index 5"/>
    <w:basedOn w:val="1"/>
    <w:next w:val="1"/>
    <w:qFormat/>
    <w:uiPriority w:val="99"/>
    <w:pPr>
      <w:ind w:left="1050" w:hanging="210"/>
      <w:jc w:val="left"/>
    </w:pPr>
    <w:rPr>
      <w:rFonts w:ascii="Calibri" w:hAnsi="Calibri"/>
      <w:sz w:val="20"/>
      <w:szCs w:val="20"/>
    </w:rPr>
  </w:style>
  <w:style w:type="paragraph" w:styleId="19">
    <w:name w:val="Document Map"/>
    <w:basedOn w:val="1"/>
    <w:link w:val="73"/>
    <w:qFormat/>
    <w:uiPriority w:val="0"/>
    <w:pPr>
      <w:shd w:val="clear" w:color="auto" w:fill="000080"/>
    </w:pPr>
  </w:style>
  <w:style w:type="paragraph" w:styleId="20">
    <w:name w:val="index 6"/>
    <w:basedOn w:val="1"/>
    <w:next w:val="1"/>
    <w:qFormat/>
    <w:uiPriority w:val="99"/>
    <w:pPr>
      <w:ind w:left="1260" w:hanging="210"/>
      <w:jc w:val="left"/>
    </w:pPr>
    <w:rPr>
      <w:rFonts w:ascii="Calibri" w:hAnsi="Calibri"/>
      <w:sz w:val="20"/>
      <w:szCs w:val="20"/>
    </w:rPr>
  </w:style>
  <w:style w:type="paragraph" w:styleId="21">
    <w:name w:val="Body Text 3"/>
    <w:basedOn w:val="1"/>
    <w:link w:val="75"/>
    <w:qFormat/>
    <w:uiPriority w:val="0"/>
    <w:pPr>
      <w:spacing w:line="360" w:lineRule="auto"/>
      <w:ind w:left="400" w:leftChars="400" w:firstLine="200" w:firstLineChars="200"/>
    </w:pPr>
    <w:rPr>
      <w:sz w:val="24"/>
      <w:szCs w:val="16"/>
    </w:rPr>
  </w:style>
  <w:style w:type="paragraph" w:styleId="22">
    <w:name w:val="Body Text"/>
    <w:basedOn w:val="1"/>
    <w:link w:val="76"/>
    <w:qFormat/>
    <w:uiPriority w:val="0"/>
    <w:pPr>
      <w:adjustRightInd w:val="0"/>
      <w:snapToGrid w:val="0"/>
      <w:spacing w:line="360" w:lineRule="auto"/>
      <w:ind w:firstLine="200" w:firstLineChars="200"/>
    </w:pPr>
    <w:rPr>
      <w:sz w:val="24"/>
    </w:rPr>
  </w:style>
  <w:style w:type="paragraph" w:styleId="23">
    <w:name w:val="Body Text Indent"/>
    <w:basedOn w:val="1"/>
    <w:link w:val="77"/>
    <w:qFormat/>
    <w:uiPriority w:val="0"/>
    <w:pPr>
      <w:spacing w:after="120" w:line="360" w:lineRule="auto"/>
      <w:ind w:left="420"/>
    </w:pPr>
    <w:rPr>
      <w:sz w:val="24"/>
    </w:rPr>
  </w:style>
  <w:style w:type="paragraph" w:styleId="24">
    <w:name w:val="List 2"/>
    <w:basedOn w:val="1"/>
    <w:qFormat/>
    <w:uiPriority w:val="0"/>
    <w:pPr>
      <w:spacing w:line="360" w:lineRule="auto"/>
      <w:ind w:left="454"/>
    </w:pPr>
    <w:rPr>
      <w:sz w:val="24"/>
    </w:rPr>
  </w:style>
  <w:style w:type="paragraph" w:styleId="25">
    <w:name w:val="index 4"/>
    <w:basedOn w:val="1"/>
    <w:next w:val="1"/>
    <w:qFormat/>
    <w:uiPriority w:val="99"/>
    <w:pPr>
      <w:ind w:left="840" w:hanging="210"/>
      <w:jc w:val="left"/>
    </w:pPr>
    <w:rPr>
      <w:rFonts w:ascii="Calibri" w:hAnsi="Calibri"/>
      <w:sz w:val="20"/>
      <w:szCs w:val="20"/>
    </w:rPr>
  </w:style>
  <w:style w:type="paragraph" w:styleId="26">
    <w:name w:val="toc 5"/>
    <w:basedOn w:val="1"/>
    <w:next w:val="1"/>
    <w:qFormat/>
    <w:uiPriority w:val="39"/>
    <w:pPr>
      <w:tabs>
        <w:tab w:val="right" w:leader="dot" w:pos="9241"/>
      </w:tabs>
      <w:ind w:firstLine="300" w:firstLineChars="300"/>
      <w:jc w:val="left"/>
    </w:pPr>
    <w:rPr>
      <w:rFonts w:ascii="宋体"/>
      <w:szCs w:val="21"/>
    </w:rPr>
  </w:style>
  <w:style w:type="paragraph" w:styleId="27">
    <w:name w:val="toc 3"/>
    <w:basedOn w:val="1"/>
    <w:next w:val="1"/>
    <w:qFormat/>
    <w:uiPriority w:val="39"/>
    <w:pPr>
      <w:tabs>
        <w:tab w:val="right" w:leader="dot" w:pos="9241"/>
      </w:tabs>
      <w:ind w:firstLine="102" w:firstLineChars="100"/>
      <w:jc w:val="left"/>
    </w:pPr>
    <w:rPr>
      <w:rFonts w:ascii="宋体"/>
      <w:szCs w:val="21"/>
    </w:rPr>
  </w:style>
  <w:style w:type="paragraph" w:styleId="28">
    <w:name w:val="toc 8"/>
    <w:basedOn w:val="1"/>
    <w:next w:val="1"/>
    <w:qFormat/>
    <w:uiPriority w:val="39"/>
    <w:pPr>
      <w:tabs>
        <w:tab w:val="right" w:leader="dot" w:pos="9241"/>
      </w:tabs>
      <w:ind w:firstLine="607" w:firstLineChars="600"/>
      <w:jc w:val="left"/>
    </w:pPr>
    <w:rPr>
      <w:rFonts w:ascii="宋体"/>
      <w:szCs w:val="21"/>
    </w:rPr>
  </w:style>
  <w:style w:type="paragraph" w:styleId="29">
    <w:name w:val="index 3"/>
    <w:basedOn w:val="1"/>
    <w:next w:val="1"/>
    <w:qFormat/>
    <w:uiPriority w:val="99"/>
    <w:pPr>
      <w:ind w:left="630" w:hanging="210"/>
      <w:jc w:val="left"/>
    </w:pPr>
    <w:rPr>
      <w:rFonts w:ascii="Calibri" w:hAnsi="Calibri"/>
      <w:sz w:val="20"/>
      <w:szCs w:val="20"/>
    </w:rPr>
  </w:style>
  <w:style w:type="paragraph" w:styleId="30">
    <w:name w:val="Date"/>
    <w:basedOn w:val="1"/>
    <w:next w:val="1"/>
    <w:link w:val="78"/>
    <w:qFormat/>
    <w:uiPriority w:val="0"/>
    <w:pPr>
      <w:widowControl/>
      <w:spacing w:before="100" w:beforeAutospacing="1" w:after="100" w:afterAutospacing="1"/>
      <w:jc w:val="left"/>
    </w:pPr>
    <w:rPr>
      <w:rFonts w:ascii="宋体" w:hAnsi="宋体"/>
      <w:color w:val="000000"/>
      <w:kern w:val="0"/>
      <w:sz w:val="24"/>
    </w:rPr>
  </w:style>
  <w:style w:type="paragraph" w:styleId="31">
    <w:name w:val="endnote text"/>
    <w:basedOn w:val="1"/>
    <w:semiHidden/>
    <w:qFormat/>
    <w:uiPriority w:val="0"/>
    <w:pPr>
      <w:snapToGrid w:val="0"/>
      <w:jc w:val="left"/>
    </w:pPr>
  </w:style>
  <w:style w:type="paragraph" w:styleId="32">
    <w:name w:val="Balloon Text"/>
    <w:basedOn w:val="1"/>
    <w:link w:val="79"/>
    <w:qFormat/>
    <w:uiPriority w:val="0"/>
    <w:rPr>
      <w:sz w:val="18"/>
      <w:szCs w:val="18"/>
    </w:rPr>
  </w:style>
  <w:style w:type="paragraph" w:styleId="33">
    <w:name w:val="footer"/>
    <w:basedOn w:val="1"/>
    <w:link w:val="80"/>
    <w:qFormat/>
    <w:uiPriority w:val="99"/>
    <w:pPr>
      <w:snapToGrid w:val="0"/>
      <w:ind w:right="210" w:rightChars="100"/>
      <w:jc w:val="right"/>
    </w:pPr>
    <w:rPr>
      <w:sz w:val="18"/>
      <w:szCs w:val="18"/>
    </w:rPr>
  </w:style>
  <w:style w:type="paragraph" w:styleId="34">
    <w:name w:val="header"/>
    <w:basedOn w:val="1"/>
    <w:link w:val="81"/>
    <w:qFormat/>
    <w:uiPriority w:val="99"/>
    <w:pPr>
      <w:snapToGrid w:val="0"/>
      <w:jc w:val="left"/>
    </w:pPr>
    <w:rPr>
      <w:sz w:val="18"/>
      <w:szCs w:val="18"/>
    </w:rPr>
  </w:style>
  <w:style w:type="paragraph" w:styleId="35">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36">
    <w:name w:val="toc 4"/>
    <w:basedOn w:val="1"/>
    <w:next w:val="1"/>
    <w:qFormat/>
    <w:uiPriority w:val="39"/>
    <w:pPr>
      <w:tabs>
        <w:tab w:val="right" w:leader="dot" w:pos="9241"/>
      </w:tabs>
      <w:ind w:firstLine="198" w:firstLineChars="200"/>
      <w:jc w:val="left"/>
    </w:pPr>
    <w:rPr>
      <w:rFonts w:ascii="宋体"/>
      <w:szCs w:val="21"/>
    </w:rPr>
  </w:style>
  <w:style w:type="paragraph" w:styleId="37">
    <w:name w:val="index heading"/>
    <w:basedOn w:val="1"/>
    <w:next w:val="38"/>
    <w:qFormat/>
    <w:uiPriority w:val="99"/>
    <w:pPr>
      <w:spacing w:before="120" w:after="120"/>
      <w:jc w:val="center"/>
    </w:pPr>
    <w:rPr>
      <w:rFonts w:ascii="Calibri" w:hAnsi="Calibri"/>
      <w:b/>
      <w:bCs/>
      <w:iCs/>
      <w:szCs w:val="20"/>
    </w:rPr>
  </w:style>
  <w:style w:type="paragraph" w:styleId="38">
    <w:name w:val="index 1"/>
    <w:basedOn w:val="1"/>
    <w:next w:val="39"/>
    <w:qFormat/>
    <w:uiPriority w:val="99"/>
    <w:pPr>
      <w:tabs>
        <w:tab w:val="right" w:leader="dot" w:pos="9299"/>
      </w:tabs>
      <w:jc w:val="left"/>
    </w:pPr>
    <w:rPr>
      <w:rFonts w:ascii="宋体"/>
      <w:szCs w:val="21"/>
    </w:rPr>
  </w:style>
  <w:style w:type="paragraph" w:customStyle="1" w:styleId="39">
    <w:name w:val="段"/>
    <w:link w:val="8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40">
    <w:name w:val="footnote text"/>
    <w:basedOn w:val="1"/>
    <w:link w:val="83"/>
    <w:qFormat/>
    <w:uiPriority w:val="0"/>
    <w:pPr>
      <w:numPr>
        <w:ilvl w:val="0"/>
        <w:numId w:val="3"/>
      </w:numPr>
      <w:snapToGrid w:val="0"/>
      <w:jc w:val="left"/>
    </w:pPr>
    <w:rPr>
      <w:rFonts w:ascii="宋体"/>
      <w:sz w:val="18"/>
      <w:szCs w:val="18"/>
    </w:rPr>
  </w:style>
  <w:style w:type="paragraph" w:styleId="41">
    <w:name w:val="toc 6"/>
    <w:basedOn w:val="1"/>
    <w:next w:val="1"/>
    <w:qFormat/>
    <w:uiPriority w:val="39"/>
    <w:pPr>
      <w:tabs>
        <w:tab w:val="right" w:leader="dot" w:pos="9241"/>
      </w:tabs>
      <w:ind w:firstLine="403" w:firstLineChars="400"/>
      <w:jc w:val="left"/>
    </w:pPr>
    <w:rPr>
      <w:rFonts w:ascii="宋体"/>
      <w:szCs w:val="21"/>
    </w:rPr>
  </w:style>
  <w:style w:type="paragraph" w:styleId="42">
    <w:name w:val="index 7"/>
    <w:basedOn w:val="1"/>
    <w:next w:val="1"/>
    <w:qFormat/>
    <w:uiPriority w:val="99"/>
    <w:pPr>
      <w:ind w:left="1470" w:hanging="210"/>
      <w:jc w:val="left"/>
    </w:pPr>
    <w:rPr>
      <w:rFonts w:ascii="Calibri" w:hAnsi="Calibri"/>
      <w:sz w:val="20"/>
      <w:szCs w:val="20"/>
    </w:rPr>
  </w:style>
  <w:style w:type="paragraph" w:styleId="43">
    <w:name w:val="index 9"/>
    <w:basedOn w:val="1"/>
    <w:next w:val="1"/>
    <w:qFormat/>
    <w:uiPriority w:val="99"/>
    <w:pPr>
      <w:ind w:left="1890" w:hanging="210"/>
      <w:jc w:val="left"/>
    </w:pPr>
    <w:rPr>
      <w:rFonts w:ascii="Calibri" w:hAnsi="Calibri"/>
      <w:sz w:val="20"/>
      <w:szCs w:val="20"/>
    </w:rPr>
  </w:style>
  <w:style w:type="paragraph" w:styleId="44">
    <w:name w:val="table of figures"/>
    <w:basedOn w:val="1"/>
    <w:next w:val="1"/>
    <w:qFormat/>
    <w:uiPriority w:val="0"/>
    <w:pPr>
      <w:spacing w:line="360" w:lineRule="auto"/>
    </w:pPr>
    <w:rPr>
      <w:rFonts w:ascii="Calibri" w:hAnsi="Calibri"/>
      <w:szCs w:val="21"/>
    </w:rPr>
  </w:style>
  <w:style w:type="paragraph" w:styleId="45">
    <w:name w:val="toc 2"/>
    <w:basedOn w:val="1"/>
    <w:next w:val="1"/>
    <w:qFormat/>
    <w:uiPriority w:val="39"/>
    <w:pPr>
      <w:tabs>
        <w:tab w:val="right" w:leader="dot" w:pos="9241"/>
      </w:tabs>
    </w:pPr>
    <w:rPr>
      <w:rFonts w:ascii="宋体"/>
      <w:szCs w:val="21"/>
    </w:rPr>
  </w:style>
  <w:style w:type="paragraph" w:styleId="46">
    <w:name w:val="toc 9"/>
    <w:basedOn w:val="1"/>
    <w:next w:val="1"/>
    <w:qFormat/>
    <w:uiPriority w:val="39"/>
    <w:pPr>
      <w:ind w:left="1470"/>
      <w:jc w:val="left"/>
    </w:pPr>
    <w:rPr>
      <w:sz w:val="20"/>
      <w:szCs w:val="20"/>
    </w:rPr>
  </w:style>
  <w:style w:type="paragraph" w:styleId="47">
    <w:name w:val="Body Text 2"/>
    <w:basedOn w:val="1"/>
    <w:link w:val="84"/>
    <w:qFormat/>
    <w:uiPriority w:val="0"/>
    <w:pPr>
      <w:spacing w:line="360" w:lineRule="auto"/>
      <w:ind w:left="200" w:leftChars="200" w:firstLine="200" w:firstLineChars="200"/>
    </w:pPr>
    <w:rPr>
      <w:sz w:val="24"/>
    </w:rPr>
  </w:style>
  <w:style w:type="paragraph" w:styleId="48">
    <w:name w:val="List 4"/>
    <w:basedOn w:val="1"/>
    <w:qFormat/>
    <w:uiPriority w:val="0"/>
    <w:pPr>
      <w:tabs>
        <w:tab w:val="left" w:pos="360"/>
      </w:tabs>
      <w:adjustRightInd w:val="0"/>
      <w:snapToGrid w:val="0"/>
      <w:spacing w:line="360" w:lineRule="auto"/>
    </w:pPr>
    <w:rPr>
      <w:sz w:val="24"/>
    </w:rPr>
  </w:style>
  <w:style w:type="paragraph" w:styleId="49">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50">
    <w:name w:val="index 2"/>
    <w:basedOn w:val="1"/>
    <w:next w:val="1"/>
    <w:qFormat/>
    <w:uiPriority w:val="99"/>
    <w:pPr>
      <w:ind w:left="420" w:hanging="210"/>
      <w:jc w:val="left"/>
    </w:pPr>
    <w:rPr>
      <w:rFonts w:ascii="Calibri" w:hAnsi="Calibri"/>
      <w:sz w:val="20"/>
      <w:szCs w:val="20"/>
    </w:rPr>
  </w:style>
  <w:style w:type="paragraph" w:styleId="51">
    <w:name w:val="Title"/>
    <w:basedOn w:val="1"/>
    <w:next w:val="1"/>
    <w:link w:val="85"/>
    <w:qFormat/>
    <w:uiPriority w:val="0"/>
    <w:pPr>
      <w:spacing w:before="240" w:after="60" w:line="360" w:lineRule="auto"/>
      <w:ind w:firstLine="200" w:firstLineChars="200"/>
      <w:jc w:val="center"/>
      <w:outlineLvl w:val="0"/>
    </w:pPr>
    <w:rPr>
      <w:rFonts w:ascii="Cambria" w:hAnsi="Cambria"/>
      <w:b/>
      <w:bCs/>
      <w:sz w:val="32"/>
      <w:szCs w:val="32"/>
    </w:rPr>
  </w:style>
  <w:style w:type="character" w:styleId="53">
    <w:name w:val="Strong"/>
    <w:qFormat/>
    <w:uiPriority w:val="0"/>
    <w:rPr>
      <w:b/>
      <w:bCs/>
    </w:rPr>
  </w:style>
  <w:style w:type="character" w:styleId="54">
    <w:name w:val="endnote reference"/>
    <w:semiHidden/>
    <w:qFormat/>
    <w:uiPriority w:val="0"/>
    <w:rPr>
      <w:vertAlign w:val="superscript"/>
    </w:rPr>
  </w:style>
  <w:style w:type="character" w:styleId="55">
    <w:name w:val="page number"/>
    <w:qFormat/>
    <w:uiPriority w:val="0"/>
    <w:rPr>
      <w:rFonts w:ascii="Times New Roman" w:hAnsi="Times New Roman" w:eastAsia="宋体"/>
      <w:sz w:val="18"/>
    </w:rPr>
  </w:style>
  <w:style w:type="character" w:styleId="56">
    <w:name w:val="FollowedHyperlink"/>
    <w:qFormat/>
    <w:uiPriority w:val="99"/>
    <w:rPr>
      <w:color w:val="800080"/>
      <w:u w:val="single"/>
    </w:rPr>
  </w:style>
  <w:style w:type="character" w:styleId="57">
    <w:name w:val="Emphasis"/>
    <w:qFormat/>
    <w:uiPriority w:val="0"/>
    <w:rPr>
      <w:i/>
      <w:iCs/>
    </w:rPr>
  </w:style>
  <w:style w:type="character" w:styleId="58">
    <w:name w:val="Hyperlink"/>
    <w:qFormat/>
    <w:uiPriority w:val="99"/>
    <w:rPr>
      <w:color w:val="0000FF"/>
      <w:spacing w:val="0"/>
      <w:w w:val="100"/>
      <w:szCs w:val="21"/>
      <w:u w:val="single"/>
    </w:rPr>
  </w:style>
  <w:style w:type="character" w:styleId="59">
    <w:name w:val="annotation reference"/>
    <w:qFormat/>
    <w:uiPriority w:val="99"/>
    <w:rPr>
      <w:sz w:val="21"/>
      <w:szCs w:val="21"/>
    </w:rPr>
  </w:style>
  <w:style w:type="character" w:styleId="60">
    <w:name w:val="footnote reference"/>
    <w:qFormat/>
    <w:uiPriority w:val="0"/>
    <w:rPr>
      <w:vertAlign w:val="superscript"/>
    </w:rPr>
  </w:style>
  <w:style w:type="table" w:styleId="62">
    <w:name w:val="Table Grid"/>
    <w:basedOn w:val="6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63">
    <w:name w:val="标题 1 字符"/>
    <w:link w:val="2"/>
    <w:qFormat/>
    <w:uiPriority w:val="0"/>
    <w:rPr>
      <w:rFonts w:ascii="Calibri" w:hAnsi="Calibri" w:eastAsia="黑体"/>
      <w:bCs/>
      <w:kern w:val="44"/>
      <w:sz w:val="21"/>
      <w:szCs w:val="44"/>
    </w:rPr>
  </w:style>
  <w:style w:type="character" w:customStyle="1" w:styleId="64">
    <w:name w:val="标题 2 字符"/>
    <w:link w:val="3"/>
    <w:qFormat/>
    <w:uiPriority w:val="0"/>
    <w:rPr>
      <w:rFonts w:ascii="黑体" w:hAnsi="黑体" w:eastAsia="黑体"/>
      <w:bCs/>
      <w:sz w:val="21"/>
      <w:szCs w:val="24"/>
    </w:rPr>
  </w:style>
  <w:style w:type="character" w:customStyle="1" w:styleId="65">
    <w:name w:val="标题 3 字符"/>
    <w:link w:val="4"/>
    <w:qFormat/>
    <w:uiPriority w:val="0"/>
    <w:rPr>
      <w:rFonts w:ascii="Calibri" w:hAnsi="Calibri" w:eastAsia="黑体"/>
      <w:bCs/>
      <w:color w:val="000000"/>
      <w:kern w:val="2"/>
      <w:sz w:val="21"/>
      <w:szCs w:val="32"/>
    </w:rPr>
  </w:style>
  <w:style w:type="character" w:customStyle="1" w:styleId="66">
    <w:name w:val="标题 4 字符"/>
    <w:link w:val="5"/>
    <w:qFormat/>
    <w:uiPriority w:val="0"/>
    <w:rPr>
      <w:rFonts w:ascii="Calibri" w:hAnsi="Calibri" w:eastAsia="黑体"/>
      <w:bCs/>
      <w:color w:val="000000"/>
      <w:kern w:val="2"/>
      <w:sz w:val="21"/>
      <w:szCs w:val="28"/>
    </w:rPr>
  </w:style>
  <w:style w:type="character" w:customStyle="1" w:styleId="67">
    <w:name w:val="标题 5 字符"/>
    <w:link w:val="6"/>
    <w:qFormat/>
    <w:uiPriority w:val="0"/>
    <w:rPr>
      <w:rFonts w:ascii="Calibri" w:hAnsi="Calibri" w:eastAsia="黑体"/>
      <w:bCs/>
      <w:kern w:val="2"/>
      <w:sz w:val="21"/>
      <w:szCs w:val="28"/>
    </w:rPr>
  </w:style>
  <w:style w:type="character" w:customStyle="1" w:styleId="68">
    <w:name w:val="标题 6 字符"/>
    <w:link w:val="7"/>
    <w:qFormat/>
    <w:uiPriority w:val="0"/>
    <w:rPr>
      <w:rFonts w:ascii="Arial" w:hAnsi="Arial" w:eastAsia="黑体"/>
      <w:b/>
      <w:bCs/>
      <w:kern w:val="2"/>
      <w:sz w:val="21"/>
      <w:szCs w:val="24"/>
    </w:rPr>
  </w:style>
  <w:style w:type="character" w:customStyle="1" w:styleId="69">
    <w:name w:val="标题 7 字符"/>
    <w:link w:val="8"/>
    <w:qFormat/>
    <w:uiPriority w:val="0"/>
    <w:rPr>
      <w:rFonts w:ascii="宋体" w:eastAsia="黑体"/>
      <w:b/>
      <w:kern w:val="2"/>
      <w:sz w:val="24"/>
    </w:rPr>
  </w:style>
  <w:style w:type="character" w:customStyle="1" w:styleId="70">
    <w:name w:val="标题 8 字符"/>
    <w:link w:val="9"/>
    <w:qFormat/>
    <w:uiPriority w:val="0"/>
    <w:rPr>
      <w:rFonts w:ascii="宋体" w:hAnsi="Calibri" w:eastAsia="黑体"/>
      <w:kern w:val="2"/>
      <w:sz w:val="21"/>
      <w:szCs w:val="24"/>
    </w:rPr>
  </w:style>
  <w:style w:type="character" w:customStyle="1" w:styleId="71">
    <w:name w:val="标题 9 字符"/>
    <w:link w:val="10"/>
    <w:qFormat/>
    <w:uiPriority w:val="0"/>
    <w:rPr>
      <w:rFonts w:ascii="宋体" w:eastAsia="黑体"/>
      <w:kern w:val="2"/>
      <w:sz w:val="24"/>
      <w:szCs w:val="21"/>
    </w:rPr>
  </w:style>
  <w:style w:type="character" w:customStyle="1" w:styleId="72">
    <w:name w:val="题注 字符"/>
    <w:link w:val="17"/>
    <w:qFormat/>
    <w:uiPriority w:val="0"/>
    <w:rPr>
      <w:rFonts w:ascii="Arial" w:hAnsi="Arial" w:eastAsia="黑体" w:cs="Arial"/>
      <w:kern w:val="2"/>
    </w:rPr>
  </w:style>
  <w:style w:type="character" w:customStyle="1" w:styleId="73">
    <w:name w:val="文档结构图 字符"/>
    <w:link w:val="19"/>
    <w:qFormat/>
    <w:uiPriority w:val="0"/>
    <w:rPr>
      <w:kern w:val="2"/>
      <w:sz w:val="21"/>
      <w:szCs w:val="24"/>
      <w:shd w:val="clear" w:color="auto" w:fill="000080"/>
    </w:rPr>
  </w:style>
  <w:style w:type="character" w:customStyle="1" w:styleId="74">
    <w:name w:val="批注文字 字符1"/>
    <w:link w:val="13"/>
    <w:qFormat/>
    <w:uiPriority w:val="0"/>
    <w:rPr>
      <w:kern w:val="2"/>
      <w:sz w:val="21"/>
      <w:szCs w:val="24"/>
    </w:rPr>
  </w:style>
  <w:style w:type="character" w:customStyle="1" w:styleId="75">
    <w:name w:val="正文文本 3 字符"/>
    <w:link w:val="21"/>
    <w:qFormat/>
    <w:uiPriority w:val="0"/>
    <w:rPr>
      <w:kern w:val="2"/>
      <w:sz w:val="24"/>
      <w:szCs w:val="16"/>
    </w:rPr>
  </w:style>
  <w:style w:type="character" w:customStyle="1" w:styleId="76">
    <w:name w:val="正文文本 字符"/>
    <w:link w:val="22"/>
    <w:qFormat/>
    <w:uiPriority w:val="0"/>
    <w:rPr>
      <w:kern w:val="2"/>
      <w:sz w:val="24"/>
      <w:szCs w:val="24"/>
    </w:rPr>
  </w:style>
  <w:style w:type="character" w:customStyle="1" w:styleId="77">
    <w:name w:val="正文文本缩进 字符"/>
    <w:link w:val="23"/>
    <w:qFormat/>
    <w:uiPriority w:val="0"/>
    <w:rPr>
      <w:kern w:val="2"/>
      <w:sz w:val="24"/>
      <w:szCs w:val="24"/>
    </w:rPr>
  </w:style>
  <w:style w:type="character" w:customStyle="1" w:styleId="78">
    <w:name w:val="日期 字符"/>
    <w:link w:val="30"/>
    <w:qFormat/>
    <w:uiPriority w:val="0"/>
    <w:rPr>
      <w:rFonts w:ascii="宋体" w:hAnsi="宋体"/>
      <w:color w:val="000000"/>
      <w:sz w:val="24"/>
      <w:szCs w:val="24"/>
    </w:rPr>
  </w:style>
  <w:style w:type="character" w:customStyle="1" w:styleId="79">
    <w:name w:val="批注框文本 字符"/>
    <w:link w:val="32"/>
    <w:qFormat/>
    <w:uiPriority w:val="0"/>
    <w:rPr>
      <w:kern w:val="2"/>
      <w:sz w:val="18"/>
      <w:szCs w:val="18"/>
    </w:rPr>
  </w:style>
  <w:style w:type="character" w:customStyle="1" w:styleId="80">
    <w:name w:val="页脚 字符"/>
    <w:link w:val="33"/>
    <w:qFormat/>
    <w:uiPriority w:val="99"/>
    <w:rPr>
      <w:kern w:val="2"/>
      <w:sz w:val="18"/>
      <w:szCs w:val="18"/>
    </w:rPr>
  </w:style>
  <w:style w:type="character" w:customStyle="1" w:styleId="81">
    <w:name w:val="页眉 字符"/>
    <w:link w:val="34"/>
    <w:qFormat/>
    <w:uiPriority w:val="99"/>
    <w:rPr>
      <w:kern w:val="2"/>
      <w:sz w:val="18"/>
      <w:szCs w:val="18"/>
    </w:rPr>
  </w:style>
  <w:style w:type="character" w:customStyle="1" w:styleId="82">
    <w:name w:val="段 Char"/>
    <w:link w:val="39"/>
    <w:qFormat/>
    <w:uiPriority w:val="0"/>
    <w:rPr>
      <w:rFonts w:ascii="宋体"/>
      <w:sz w:val="21"/>
      <w:lang w:val="en-US" w:eastAsia="zh-CN" w:bidi="ar-SA"/>
    </w:rPr>
  </w:style>
  <w:style w:type="character" w:customStyle="1" w:styleId="83">
    <w:name w:val="脚注文本 字符"/>
    <w:link w:val="40"/>
    <w:qFormat/>
    <w:uiPriority w:val="0"/>
    <w:rPr>
      <w:rFonts w:ascii="宋体"/>
      <w:kern w:val="2"/>
      <w:sz w:val="18"/>
      <w:szCs w:val="18"/>
    </w:rPr>
  </w:style>
  <w:style w:type="character" w:customStyle="1" w:styleId="84">
    <w:name w:val="正文文本 2 字符"/>
    <w:link w:val="47"/>
    <w:qFormat/>
    <w:uiPriority w:val="0"/>
    <w:rPr>
      <w:kern w:val="2"/>
      <w:sz w:val="24"/>
      <w:szCs w:val="24"/>
    </w:rPr>
  </w:style>
  <w:style w:type="character" w:customStyle="1" w:styleId="85">
    <w:name w:val="标题 字符"/>
    <w:link w:val="51"/>
    <w:qFormat/>
    <w:uiPriority w:val="0"/>
    <w:rPr>
      <w:rFonts w:ascii="Cambria" w:hAnsi="Cambria"/>
      <w:b/>
      <w:bCs/>
      <w:kern w:val="2"/>
      <w:sz w:val="32"/>
      <w:szCs w:val="32"/>
    </w:rPr>
  </w:style>
  <w:style w:type="character" w:customStyle="1" w:styleId="86">
    <w:name w:val="批注主题 字符"/>
    <w:link w:val="12"/>
    <w:qFormat/>
    <w:uiPriority w:val="99"/>
    <w:rPr>
      <w:b/>
      <w:bCs/>
      <w:kern w:val="2"/>
      <w:sz w:val="21"/>
      <w:szCs w:val="24"/>
    </w:rPr>
  </w:style>
  <w:style w:type="paragraph" w:customStyle="1" w:styleId="87">
    <w:name w:val="一级条标题"/>
    <w:next w:val="39"/>
    <w:qFormat/>
    <w:uiPriority w:val="0"/>
    <w:pPr>
      <w:numPr>
        <w:ilvl w:val="1"/>
        <w:numId w:val="4"/>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8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8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0">
    <w:name w:val="章标题"/>
    <w:next w:val="39"/>
    <w:qFormat/>
    <w:uiPriority w:val="0"/>
    <w:pPr>
      <w:numPr>
        <w:ilvl w:val="0"/>
        <w:numId w:val="4"/>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91">
    <w:name w:val="二级条标题"/>
    <w:basedOn w:val="87"/>
    <w:next w:val="39"/>
    <w:link w:val="92"/>
    <w:qFormat/>
    <w:uiPriority w:val="0"/>
    <w:pPr>
      <w:numPr>
        <w:ilvl w:val="2"/>
        <w:numId w:val="4"/>
      </w:numPr>
      <w:spacing w:before="50" w:after="50"/>
      <w:outlineLvl w:val="3"/>
    </w:pPr>
  </w:style>
  <w:style w:type="character" w:customStyle="1" w:styleId="92">
    <w:name w:val="二级条标题 Char"/>
    <w:link w:val="91"/>
    <w:qFormat/>
    <w:uiPriority w:val="0"/>
    <w:rPr>
      <w:rFonts w:ascii="黑体" w:eastAsia="黑体"/>
      <w:sz w:val="21"/>
      <w:szCs w:val="21"/>
    </w:rPr>
  </w:style>
  <w:style w:type="paragraph" w:customStyle="1" w:styleId="9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94">
    <w:name w:val="列项——（一级）"/>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95">
    <w:name w:val="列项●（二级）"/>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96">
    <w:name w:val="目次、标准名称标题"/>
    <w:basedOn w:val="1"/>
    <w:next w:val="3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97">
    <w:name w:val="三级条标题"/>
    <w:basedOn w:val="91"/>
    <w:next w:val="39"/>
    <w:qFormat/>
    <w:uiPriority w:val="0"/>
    <w:pPr>
      <w:numPr>
        <w:ilvl w:val="3"/>
        <w:numId w:val="4"/>
      </w:numPr>
      <w:outlineLvl w:val="4"/>
    </w:pPr>
  </w:style>
  <w:style w:type="paragraph" w:customStyle="1" w:styleId="98">
    <w:name w:val="示例"/>
    <w:next w:val="99"/>
    <w:qFormat/>
    <w:uiPriority w:val="0"/>
    <w:pPr>
      <w:widowControl w:val="0"/>
      <w:numPr>
        <w:ilvl w:val="0"/>
        <w:numId w:val="6"/>
      </w:numPr>
      <w:jc w:val="both"/>
    </w:pPr>
    <w:rPr>
      <w:rFonts w:ascii="宋体" w:hAnsi="Times New Roman" w:eastAsia="宋体" w:cs="Times New Roman"/>
      <w:sz w:val="18"/>
      <w:szCs w:val="18"/>
      <w:lang w:val="en-US" w:eastAsia="zh-CN" w:bidi="ar-SA"/>
    </w:rPr>
  </w:style>
  <w:style w:type="paragraph" w:customStyle="1" w:styleId="9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0">
    <w:name w:val="数字编号列项（二级）"/>
    <w:qFormat/>
    <w:uiPriority w:val="0"/>
    <w:pPr>
      <w:numPr>
        <w:ilvl w:val="1"/>
        <w:numId w:val="7"/>
      </w:numPr>
      <w:jc w:val="both"/>
    </w:pPr>
    <w:rPr>
      <w:rFonts w:ascii="宋体" w:hAnsi="Times New Roman" w:eastAsia="宋体" w:cs="Times New Roman"/>
      <w:sz w:val="21"/>
      <w:lang w:val="en-US" w:eastAsia="zh-CN" w:bidi="ar-SA"/>
    </w:rPr>
  </w:style>
  <w:style w:type="paragraph" w:customStyle="1" w:styleId="101">
    <w:name w:val="四级条标题"/>
    <w:basedOn w:val="97"/>
    <w:next w:val="39"/>
    <w:qFormat/>
    <w:uiPriority w:val="0"/>
    <w:pPr>
      <w:numPr>
        <w:ilvl w:val="4"/>
        <w:numId w:val="4"/>
      </w:numPr>
      <w:outlineLvl w:val="5"/>
    </w:pPr>
  </w:style>
  <w:style w:type="paragraph" w:customStyle="1" w:styleId="102">
    <w:name w:val="五级条标题"/>
    <w:basedOn w:val="101"/>
    <w:next w:val="39"/>
    <w:qFormat/>
    <w:uiPriority w:val="0"/>
    <w:pPr>
      <w:numPr>
        <w:ilvl w:val="5"/>
        <w:numId w:val="4"/>
      </w:numPr>
      <w:outlineLvl w:val="6"/>
    </w:pPr>
  </w:style>
  <w:style w:type="paragraph" w:customStyle="1" w:styleId="103">
    <w:name w:val="注："/>
    <w:next w:val="39"/>
    <w:qFormat/>
    <w:uiPriority w:val="0"/>
    <w:pPr>
      <w:widowControl w:val="0"/>
      <w:numPr>
        <w:ilvl w:val="0"/>
        <w:numId w:val="2"/>
      </w:numPr>
      <w:autoSpaceDE w:val="0"/>
      <w:autoSpaceDN w:val="0"/>
      <w:jc w:val="both"/>
    </w:pPr>
    <w:rPr>
      <w:rFonts w:ascii="宋体" w:hAnsi="Times New Roman" w:eastAsia="宋体" w:cs="Times New Roman"/>
      <w:sz w:val="18"/>
      <w:szCs w:val="18"/>
      <w:lang w:val="en-US" w:eastAsia="zh-CN" w:bidi="ar-SA"/>
    </w:rPr>
  </w:style>
  <w:style w:type="paragraph" w:customStyle="1" w:styleId="104">
    <w:name w:val="注×："/>
    <w:qFormat/>
    <w:uiPriority w:val="0"/>
    <w:pPr>
      <w:widowControl w:val="0"/>
      <w:numPr>
        <w:ilvl w:val="0"/>
        <w:numId w:val="8"/>
      </w:numPr>
      <w:autoSpaceDE w:val="0"/>
      <w:autoSpaceDN w:val="0"/>
      <w:jc w:val="both"/>
    </w:pPr>
    <w:rPr>
      <w:rFonts w:ascii="宋体" w:hAnsi="Times New Roman" w:eastAsia="宋体" w:cs="Times New Roman"/>
      <w:sz w:val="18"/>
      <w:szCs w:val="18"/>
      <w:lang w:val="en-US" w:eastAsia="zh-CN" w:bidi="ar-SA"/>
    </w:rPr>
  </w:style>
  <w:style w:type="paragraph" w:customStyle="1" w:styleId="105">
    <w:name w:val="字母编号列项（一级）"/>
    <w:qFormat/>
    <w:uiPriority w:val="0"/>
    <w:pPr>
      <w:numPr>
        <w:ilvl w:val="0"/>
        <w:numId w:val="7"/>
      </w:numPr>
      <w:jc w:val="both"/>
    </w:pPr>
    <w:rPr>
      <w:rFonts w:ascii="宋体" w:hAnsi="Times New Roman" w:eastAsia="宋体" w:cs="Times New Roman"/>
      <w:sz w:val="21"/>
      <w:lang w:val="en-US" w:eastAsia="zh-CN" w:bidi="ar-SA"/>
    </w:rPr>
  </w:style>
  <w:style w:type="paragraph" w:customStyle="1" w:styleId="106">
    <w:name w:val="列项◆（三级）"/>
    <w:basedOn w:val="1"/>
    <w:qFormat/>
    <w:uiPriority w:val="0"/>
    <w:pPr>
      <w:numPr>
        <w:ilvl w:val="2"/>
        <w:numId w:val="5"/>
      </w:numPr>
    </w:pPr>
    <w:rPr>
      <w:rFonts w:ascii="宋体"/>
      <w:szCs w:val="21"/>
    </w:rPr>
  </w:style>
  <w:style w:type="paragraph" w:customStyle="1" w:styleId="107">
    <w:name w:val="编号列项（三级）"/>
    <w:qFormat/>
    <w:uiPriority w:val="0"/>
    <w:pPr>
      <w:numPr>
        <w:ilvl w:val="2"/>
        <w:numId w:val="7"/>
      </w:numPr>
    </w:pPr>
    <w:rPr>
      <w:rFonts w:ascii="宋体" w:hAnsi="Times New Roman" w:eastAsia="宋体" w:cs="Times New Roman"/>
      <w:sz w:val="21"/>
      <w:lang w:val="en-US" w:eastAsia="zh-CN" w:bidi="ar-SA"/>
    </w:rPr>
  </w:style>
  <w:style w:type="paragraph" w:customStyle="1" w:styleId="108">
    <w:name w:val="示例×："/>
    <w:basedOn w:val="90"/>
    <w:qFormat/>
    <w:uiPriority w:val="0"/>
    <w:pPr>
      <w:numPr>
        <w:ilvl w:val="0"/>
        <w:numId w:val="9"/>
      </w:numPr>
      <w:spacing w:before="0" w:beforeLines="0" w:after="0" w:afterLines="0"/>
      <w:outlineLvl w:val="9"/>
    </w:pPr>
    <w:rPr>
      <w:rFonts w:ascii="宋体" w:eastAsia="宋体"/>
      <w:sz w:val="18"/>
      <w:szCs w:val="18"/>
    </w:rPr>
  </w:style>
  <w:style w:type="paragraph" w:customStyle="1" w:styleId="109">
    <w:name w:val="二级无"/>
    <w:basedOn w:val="91"/>
    <w:qFormat/>
    <w:uiPriority w:val="0"/>
    <w:pPr>
      <w:spacing w:before="0" w:beforeLines="0" w:after="0" w:afterLines="0"/>
    </w:pPr>
    <w:rPr>
      <w:rFonts w:ascii="宋体" w:eastAsia="宋体"/>
    </w:rPr>
  </w:style>
  <w:style w:type="paragraph" w:customStyle="1" w:styleId="110">
    <w:name w:val="注：（正文）"/>
    <w:basedOn w:val="103"/>
    <w:next w:val="39"/>
    <w:qFormat/>
    <w:uiPriority w:val="0"/>
  </w:style>
  <w:style w:type="paragraph" w:customStyle="1" w:styleId="111">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11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1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1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15">
    <w:name w:val="标准书眉_偶数页"/>
    <w:basedOn w:val="89"/>
    <w:next w:val="1"/>
    <w:qFormat/>
    <w:uiPriority w:val="0"/>
    <w:pPr>
      <w:jc w:val="left"/>
    </w:pPr>
    <w:rPr>
      <w:rFonts w:ascii="黑体" w:eastAsia="黑体"/>
    </w:rPr>
  </w:style>
  <w:style w:type="paragraph" w:customStyle="1" w:styleId="116">
    <w:name w:val="标准书眉一"/>
    <w:qFormat/>
    <w:uiPriority w:val="0"/>
    <w:pPr>
      <w:jc w:val="both"/>
    </w:pPr>
    <w:rPr>
      <w:rFonts w:ascii="Times New Roman" w:hAnsi="Times New Roman" w:eastAsia="宋体" w:cs="Times New Roman"/>
      <w:lang w:val="en-US" w:eastAsia="zh-CN" w:bidi="ar-SA"/>
    </w:rPr>
  </w:style>
  <w:style w:type="paragraph" w:customStyle="1" w:styleId="117">
    <w:name w:val="参考文献"/>
    <w:basedOn w:val="1"/>
    <w:next w:val="39"/>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8">
    <w:name w:val="参考文献、索引标题"/>
    <w:basedOn w:val="1"/>
    <w:next w:val="39"/>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119">
    <w:name w:val="发布"/>
    <w:qFormat/>
    <w:uiPriority w:val="0"/>
    <w:rPr>
      <w:rFonts w:ascii="黑体" w:eastAsia="黑体"/>
      <w:spacing w:val="85"/>
      <w:w w:val="100"/>
      <w:position w:val="3"/>
      <w:sz w:val="28"/>
      <w:szCs w:val="28"/>
    </w:rPr>
  </w:style>
  <w:style w:type="paragraph" w:customStyle="1" w:styleId="120">
    <w:name w:val="发布部门"/>
    <w:next w:val="39"/>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2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2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英文名称"/>
    <w:basedOn w:val="124"/>
    <w:qFormat/>
    <w:uiPriority w:val="0"/>
    <w:pPr>
      <w:spacing w:before="370" w:line="400" w:lineRule="exact"/>
    </w:pPr>
    <w:rPr>
      <w:rFonts w:ascii="Times New Roman"/>
      <w:sz w:val="28"/>
      <w:szCs w:val="28"/>
    </w:rPr>
  </w:style>
  <w:style w:type="paragraph" w:customStyle="1" w:styleId="126">
    <w:name w:val="封面一致性程度标识"/>
    <w:basedOn w:val="125"/>
    <w:qFormat/>
    <w:uiPriority w:val="0"/>
    <w:pPr>
      <w:spacing w:before="440"/>
    </w:pPr>
    <w:rPr>
      <w:rFonts w:ascii="宋体" w:eastAsia="宋体"/>
    </w:rPr>
  </w:style>
  <w:style w:type="paragraph" w:customStyle="1" w:styleId="127">
    <w:name w:val="封面标准文稿类别"/>
    <w:basedOn w:val="126"/>
    <w:qFormat/>
    <w:uiPriority w:val="0"/>
    <w:pPr>
      <w:spacing w:after="160" w:line="240" w:lineRule="auto"/>
    </w:pPr>
    <w:rPr>
      <w:sz w:val="24"/>
    </w:rPr>
  </w:style>
  <w:style w:type="paragraph" w:customStyle="1" w:styleId="128">
    <w:name w:val="封面标准文稿编辑信息"/>
    <w:basedOn w:val="127"/>
    <w:qFormat/>
    <w:uiPriority w:val="0"/>
    <w:pPr>
      <w:spacing w:before="180" w:line="180" w:lineRule="exact"/>
    </w:pPr>
    <w:rPr>
      <w:sz w:val="21"/>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标识"/>
    <w:basedOn w:val="1"/>
    <w:next w:val="39"/>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31">
    <w:name w:val="附录标题"/>
    <w:basedOn w:val="39"/>
    <w:next w:val="39"/>
    <w:qFormat/>
    <w:uiPriority w:val="0"/>
    <w:pPr>
      <w:ind w:firstLine="0" w:firstLineChars="0"/>
      <w:jc w:val="center"/>
    </w:pPr>
    <w:rPr>
      <w:rFonts w:ascii="黑体" w:eastAsia="黑体"/>
    </w:rPr>
  </w:style>
  <w:style w:type="paragraph" w:customStyle="1" w:styleId="132">
    <w:name w:val="附录表标号"/>
    <w:basedOn w:val="1"/>
    <w:next w:val="39"/>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133">
    <w:name w:val="附录表标题"/>
    <w:basedOn w:val="1"/>
    <w:next w:val="39"/>
    <w:qFormat/>
    <w:uiPriority w:val="0"/>
    <w:pPr>
      <w:numPr>
        <w:ilvl w:val="1"/>
        <w:numId w:val="12"/>
      </w:numPr>
      <w:tabs>
        <w:tab w:val="left" w:pos="180"/>
      </w:tabs>
      <w:spacing w:before="50" w:beforeLines="50" w:after="50" w:afterLines="50"/>
      <w:ind w:left="0" w:firstLine="0"/>
      <w:jc w:val="center"/>
    </w:pPr>
    <w:rPr>
      <w:rFonts w:ascii="黑体" w:eastAsia="黑体"/>
      <w:szCs w:val="21"/>
    </w:rPr>
  </w:style>
  <w:style w:type="paragraph" w:customStyle="1" w:styleId="134">
    <w:name w:val="附录二级条标题"/>
    <w:basedOn w:val="1"/>
    <w:next w:val="39"/>
    <w:qFormat/>
    <w:uiPriority w:val="0"/>
    <w:pPr>
      <w:widowControl/>
      <w:numPr>
        <w:ilvl w:val="3"/>
        <w:numId w:val="11"/>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135">
    <w:name w:val="附录二级无"/>
    <w:basedOn w:val="134"/>
    <w:qFormat/>
    <w:uiPriority w:val="0"/>
    <w:pPr>
      <w:tabs>
        <w:tab w:val="clear" w:pos="360"/>
      </w:tabs>
      <w:spacing w:before="0" w:beforeLines="0" w:after="0" w:afterLines="0"/>
    </w:pPr>
    <w:rPr>
      <w:rFonts w:ascii="宋体" w:eastAsia="宋体"/>
      <w:szCs w:val="21"/>
    </w:rPr>
  </w:style>
  <w:style w:type="paragraph" w:customStyle="1" w:styleId="136">
    <w:name w:val="附录公式"/>
    <w:basedOn w:val="39"/>
    <w:next w:val="39"/>
    <w:link w:val="137"/>
    <w:qFormat/>
    <w:uiPriority w:val="0"/>
  </w:style>
  <w:style w:type="character" w:customStyle="1" w:styleId="137">
    <w:name w:val="附录公式 Char"/>
    <w:link w:val="136"/>
    <w:qFormat/>
    <w:uiPriority w:val="0"/>
    <w:rPr>
      <w:lang w:val="en-US" w:eastAsia="zh-CN" w:bidi="ar-SA"/>
    </w:rPr>
  </w:style>
  <w:style w:type="paragraph" w:customStyle="1" w:styleId="138">
    <w:name w:val="附录公式编号制表符"/>
    <w:basedOn w:val="1"/>
    <w:next w:val="39"/>
    <w:qFormat/>
    <w:uiPriority w:val="0"/>
    <w:pPr>
      <w:widowControl/>
      <w:tabs>
        <w:tab w:val="center" w:pos="4201"/>
        <w:tab w:val="right" w:leader="dot" w:pos="9298"/>
      </w:tabs>
      <w:autoSpaceDE w:val="0"/>
      <w:autoSpaceDN w:val="0"/>
    </w:pPr>
    <w:rPr>
      <w:rFonts w:ascii="宋体"/>
      <w:kern w:val="0"/>
      <w:szCs w:val="20"/>
    </w:rPr>
  </w:style>
  <w:style w:type="paragraph" w:customStyle="1" w:styleId="139">
    <w:name w:val="附录三级条标题"/>
    <w:basedOn w:val="134"/>
    <w:next w:val="39"/>
    <w:qFormat/>
    <w:uiPriority w:val="0"/>
    <w:pPr>
      <w:numPr>
        <w:ilvl w:val="4"/>
        <w:numId w:val="11"/>
      </w:numPr>
      <w:outlineLvl w:val="4"/>
    </w:pPr>
  </w:style>
  <w:style w:type="paragraph" w:customStyle="1" w:styleId="140">
    <w:name w:val="附录三级无"/>
    <w:basedOn w:val="139"/>
    <w:qFormat/>
    <w:uiPriority w:val="0"/>
    <w:pPr>
      <w:tabs>
        <w:tab w:val="clear" w:pos="360"/>
      </w:tabs>
      <w:spacing w:before="0" w:beforeLines="0" w:after="0" w:afterLines="0"/>
    </w:pPr>
    <w:rPr>
      <w:rFonts w:ascii="宋体" w:eastAsia="宋体"/>
      <w:szCs w:val="21"/>
    </w:rPr>
  </w:style>
  <w:style w:type="paragraph" w:customStyle="1" w:styleId="141">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42">
    <w:name w:val="附录四级条标题"/>
    <w:basedOn w:val="139"/>
    <w:next w:val="39"/>
    <w:qFormat/>
    <w:uiPriority w:val="0"/>
    <w:pPr>
      <w:numPr>
        <w:ilvl w:val="5"/>
        <w:numId w:val="11"/>
      </w:numPr>
      <w:outlineLvl w:val="5"/>
    </w:pPr>
  </w:style>
  <w:style w:type="paragraph" w:customStyle="1" w:styleId="143">
    <w:name w:val="附录四级无"/>
    <w:basedOn w:val="142"/>
    <w:qFormat/>
    <w:uiPriority w:val="0"/>
    <w:pPr>
      <w:tabs>
        <w:tab w:val="clear" w:pos="360"/>
      </w:tabs>
      <w:spacing w:before="0" w:beforeLines="0" w:after="0" w:afterLines="0"/>
    </w:pPr>
    <w:rPr>
      <w:rFonts w:ascii="宋体" w:eastAsia="宋体"/>
      <w:szCs w:val="21"/>
    </w:rPr>
  </w:style>
  <w:style w:type="paragraph" w:customStyle="1" w:styleId="144">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45">
    <w:name w:val="附录图标题"/>
    <w:basedOn w:val="1"/>
    <w:next w:val="39"/>
    <w:qFormat/>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146">
    <w:name w:val="附录五级条标题"/>
    <w:basedOn w:val="142"/>
    <w:next w:val="39"/>
    <w:qFormat/>
    <w:uiPriority w:val="0"/>
    <w:pPr>
      <w:numPr>
        <w:ilvl w:val="6"/>
        <w:numId w:val="11"/>
      </w:numPr>
      <w:outlineLvl w:val="6"/>
    </w:pPr>
  </w:style>
  <w:style w:type="paragraph" w:customStyle="1" w:styleId="147">
    <w:name w:val="附录五级无"/>
    <w:basedOn w:val="146"/>
    <w:qFormat/>
    <w:uiPriority w:val="0"/>
    <w:pPr>
      <w:tabs>
        <w:tab w:val="clear" w:pos="360"/>
      </w:tabs>
      <w:spacing w:before="0" w:beforeLines="0" w:after="0" w:afterLines="0"/>
    </w:pPr>
    <w:rPr>
      <w:rFonts w:ascii="宋体" w:eastAsia="宋体"/>
      <w:szCs w:val="21"/>
    </w:rPr>
  </w:style>
  <w:style w:type="paragraph" w:customStyle="1" w:styleId="148">
    <w:name w:val="附录章标题"/>
    <w:next w:val="39"/>
    <w:qFormat/>
    <w:uiPriority w:val="0"/>
    <w:pPr>
      <w:numPr>
        <w:ilvl w:val="1"/>
        <w:numId w:val="11"/>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49">
    <w:name w:val="附录一级条标题"/>
    <w:basedOn w:val="148"/>
    <w:next w:val="39"/>
    <w:qFormat/>
    <w:uiPriority w:val="0"/>
    <w:pPr>
      <w:numPr>
        <w:ilvl w:val="2"/>
        <w:numId w:val="11"/>
      </w:numPr>
      <w:autoSpaceDN w:val="0"/>
      <w:spacing w:before="50" w:beforeLines="50" w:after="50" w:afterLines="50"/>
      <w:outlineLvl w:val="2"/>
    </w:pPr>
  </w:style>
  <w:style w:type="paragraph" w:customStyle="1" w:styleId="150">
    <w:name w:val="附录一级无"/>
    <w:basedOn w:val="149"/>
    <w:qFormat/>
    <w:uiPriority w:val="0"/>
    <w:pPr>
      <w:tabs>
        <w:tab w:val="clear" w:pos="360"/>
      </w:tabs>
      <w:spacing w:before="0" w:beforeLines="0" w:after="0" w:afterLines="0"/>
    </w:pPr>
    <w:rPr>
      <w:rFonts w:ascii="宋体" w:eastAsia="宋体"/>
      <w:szCs w:val="21"/>
    </w:rPr>
  </w:style>
  <w:style w:type="paragraph" w:customStyle="1" w:styleId="151">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5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5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5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55">
    <w:name w:val="其他标准标志"/>
    <w:basedOn w:val="112"/>
    <w:qFormat/>
    <w:uiPriority w:val="0"/>
    <w:pPr>
      <w:framePr w:w="6101" w:vAnchor="page" w:hAnchor="page" w:x="4673" w:y="942"/>
    </w:pPr>
    <w:rPr>
      <w:w w:val="130"/>
    </w:rPr>
  </w:style>
  <w:style w:type="paragraph" w:customStyle="1" w:styleId="15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57">
    <w:name w:val="其他发布部门"/>
    <w:basedOn w:val="120"/>
    <w:qFormat/>
    <w:uiPriority w:val="0"/>
    <w:pPr>
      <w:framePr w:y="15310"/>
      <w:spacing w:line="0" w:lineRule="atLeast"/>
    </w:pPr>
    <w:rPr>
      <w:rFonts w:ascii="黑体" w:eastAsia="黑体"/>
      <w:b w:val="0"/>
    </w:rPr>
  </w:style>
  <w:style w:type="paragraph" w:customStyle="1" w:styleId="158">
    <w:name w:val="前言、引言标题"/>
    <w:next w:val="39"/>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59">
    <w:name w:val="三级无"/>
    <w:basedOn w:val="97"/>
    <w:qFormat/>
    <w:uiPriority w:val="0"/>
    <w:pPr>
      <w:spacing w:before="0" w:beforeLines="0" w:after="0" w:afterLines="0"/>
    </w:pPr>
    <w:rPr>
      <w:rFonts w:ascii="宋体" w:eastAsia="宋体"/>
    </w:rPr>
  </w:style>
  <w:style w:type="paragraph" w:customStyle="1" w:styleId="160">
    <w:name w:val="实施日期"/>
    <w:basedOn w:val="121"/>
    <w:qFormat/>
    <w:uiPriority w:val="0"/>
    <w:pPr>
      <w:framePr w:vAnchor="page" w:hAnchor="page"/>
      <w:jc w:val="right"/>
    </w:pPr>
  </w:style>
  <w:style w:type="paragraph" w:customStyle="1" w:styleId="161">
    <w:name w:val="示例后文字"/>
    <w:basedOn w:val="39"/>
    <w:next w:val="39"/>
    <w:qFormat/>
    <w:uiPriority w:val="0"/>
    <w:pPr>
      <w:ind w:firstLine="360"/>
    </w:pPr>
    <w:rPr>
      <w:sz w:val="18"/>
    </w:rPr>
  </w:style>
  <w:style w:type="paragraph" w:customStyle="1" w:styleId="162">
    <w:name w:val="首示例"/>
    <w:next w:val="39"/>
    <w:link w:val="163"/>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character" w:customStyle="1" w:styleId="163">
    <w:name w:val="首示例 Char"/>
    <w:link w:val="162"/>
    <w:qFormat/>
    <w:uiPriority w:val="0"/>
    <w:rPr>
      <w:rFonts w:ascii="宋体" w:hAnsi="宋体"/>
      <w:kern w:val="2"/>
      <w:sz w:val="18"/>
      <w:szCs w:val="18"/>
    </w:rPr>
  </w:style>
  <w:style w:type="paragraph" w:customStyle="1" w:styleId="164">
    <w:name w:val="四级无"/>
    <w:basedOn w:val="101"/>
    <w:qFormat/>
    <w:uiPriority w:val="0"/>
    <w:pPr>
      <w:spacing w:before="0" w:beforeLines="0" w:after="0" w:afterLines="0"/>
    </w:pPr>
    <w:rPr>
      <w:rFonts w:ascii="宋体" w:eastAsia="宋体"/>
    </w:rPr>
  </w:style>
  <w:style w:type="paragraph" w:customStyle="1" w:styleId="165">
    <w:name w:val="条文脚注"/>
    <w:basedOn w:val="40"/>
    <w:qFormat/>
    <w:uiPriority w:val="0"/>
    <w:pPr>
      <w:numPr>
        <w:ilvl w:val="0"/>
        <w:numId w:val="0"/>
      </w:numPr>
      <w:tabs>
        <w:tab w:val="clear" w:pos="0"/>
      </w:tabs>
      <w:jc w:val="both"/>
    </w:pPr>
    <w:rPr>
      <w:rFonts w:ascii="宋体"/>
    </w:rPr>
  </w:style>
  <w:style w:type="paragraph" w:customStyle="1" w:styleId="166">
    <w:name w:val="图标脚注说明"/>
    <w:basedOn w:val="39"/>
    <w:qFormat/>
    <w:uiPriority w:val="0"/>
    <w:pPr>
      <w:ind w:left="840" w:hanging="420" w:firstLineChars="0"/>
    </w:pPr>
    <w:rPr>
      <w:sz w:val="18"/>
      <w:szCs w:val="18"/>
    </w:rPr>
  </w:style>
  <w:style w:type="paragraph" w:customStyle="1" w:styleId="167">
    <w:name w:val="图表脚注说明"/>
    <w:basedOn w:val="1"/>
    <w:qFormat/>
    <w:uiPriority w:val="0"/>
    <w:pPr>
      <w:numPr>
        <w:ilvl w:val="0"/>
        <w:numId w:val="16"/>
      </w:numPr>
    </w:pPr>
    <w:rPr>
      <w:rFonts w:ascii="宋体"/>
      <w:sz w:val="18"/>
      <w:szCs w:val="18"/>
    </w:rPr>
  </w:style>
  <w:style w:type="paragraph" w:customStyle="1" w:styleId="168">
    <w:name w:val="图的脚注"/>
    <w:next w:val="39"/>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6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70">
    <w:name w:val="五级无"/>
    <w:basedOn w:val="102"/>
    <w:qFormat/>
    <w:uiPriority w:val="0"/>
    <w:pPr>
      <w:spacing w:before="0" w:beforeLines="0" w:after="0" w:afterLines="0"/>
    </w:pPr>
    <w:rPr>
      <w:rFonts w:ascii="宋体" w:eastAsia="宋体"/>
    </w:rPr>
  </w:style>
  <w:style w:type="paragraph" w:customStyle="1" w:styleId="171">
    <w:name w:val="一级无"/>
    <w:basedOn w:val="87"/>
    <w:qFormat/>
    <w:uiPriority w:val="0"/>
    <w:pPr>
      <w:spacing w:before="0" w:beforeLines="0" w:after="0" w:afterLines="0"/>
    </w:pPr>
    <w:rPr>
      <w:rFonts w:ascii="宋体" w:eastAsia="宋体"/>
    </w:rPr>
  </w:style>
  <w:style w:type="paragraph" w:customStyle="1" w:styleId="172">
    <w:name w:val="正文表标题"/>
    <w:next w:val="39"/>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73">
    <w:name w:val="正文公式编号制表符"/>
    <w:basedOn w:val="39"/>
    <w:next w:val="39"/>
    <w:qFormat/>
    <w:uiPriority w:val="0"/>
    <w:pPr>
      <w:ind w:firstLine="0" w:firstLineChars="0"/>
    </w:pPr>
  </w:style>
  <w:style w:type="paragraph" w:customStyle="1" w:styleId="174">
    <w:name w:val="正文图标题"/>
    <w:next w:val="39"/>
    <w:qFormat/>
    <w:uiPriority w:val="0"/>
    <w:pPr>
      <w:numPr>
        <w:ilvl w:val="0"/>
        <w:numId w:val="18"/>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75">
    <w:name w:val="终结线"/>
    <w:basedOn w:val="1"/>
    <w:qFormat/>
    <w:uiPriority w:val="0"/>
    <w:pPr>
      <w:framePr w:hSpace="181" w:vSpace="181" w:wrap="around" w:vAnchor="text" w:hAnchor="margin" w:xAlign="center" w:y="285"/>
    </w:pPr>
  </w:style>
  <w:style w:type="paragraph" w:customStyle="1" w:styleId="176">
    <w:name w:val="其他发布日期"/>
    <w:basedOn w:val="121"/>
    <w:qFormat/>
    <w:uiPriority w:val="0"/>
    <w:pPr>
      <w:framePr w:vAnchor="page" w:hAnchor="page" w:x="1419"/>
    </w:pPr>
  </w:style>
  <w:style w:type="paragraph" w:customStyle="1" w:styleId="177">
    <w:name w:val="其他实施日期"/>
    <w:basedOn w:val="160"/>
    <w:qFormat/>
    <w:uiPriority w:val="0"/>
  </w:style>
  <w:style w:type="paragraph" w:customStyle="1" w:styleId="178">
    <w:name w:val="封面标准名称2"/>
    <w:basedOn w:val="124"/>
    <w:qFormat/>
    <w:uiPriority w:val="0"/>
    <w:pPr>
      <w:framePr w:y="4469"/>
      <w:spacing w:before="630" w:beforeLines="630"/>
    </w:pPr>
  </w:style>
  <w:style w:type="paragraph" w:customStyle="1" w:styleId="179">
    <w:name w:val="封面标准英文名称2"/>
    <w:basedOn w:val="125"/>
    <w:qFormat/>
    <w:uiPriority w:val="0"/>
    <w:pPr>
      <w:framePr w:y="4469"/>
    </w:pPr>
  </w:style>
  <w:style w:type="paragraph" w:customStyle="1" w:styleId="180">
    <w:name w:val="封面一致性程度标识2"/>
    <w:basedOn w:val="126"/>
    <w:qFormat/>
    <w:uiPriority w:val="0"/>
    <w:pPr>
      <w:framePr w:y="4469"/>
    </w:pPr>
  </w:style>
  <w:style w:type="paragraph" w:customStyle="1" w:styleId="181">
    <w:name w:val="封面标准文稿类别2"/>
    <w:basedOn w:val="127"/>
    <w:qFormat/>
    <w:uiPriority w:val="0"/>
    <w:pPr>
      <w:framePr w:y="4469"/>
    </w:pPr>
  </w:style>
  <w:style w:type="paragraph" w:customStyle="1" w:styleId="182">
    <w:name w:val="封面标准文稿编辑信息2"/>
    <w:basedOn w:val="128"/>
    <w:qFormat/>
    <w:uiPriority w:val="0"/>
    <w:pPr>
      <w:framePr w:y="4469"/>
    </w:pPr>
  </w:style>
  <w:style w:type="paragraph" w:customStyle="1" w:styleId="183">
    <w:name w:val="无间距"/>
    <w:qFormat/>
    <w:uiPriority w:val="99"/>
    <w:pPr>
      <w:widowControl w:val="0"/>
      <w:ind w:firstLine="200" w:firstLineChars="200"/>
      <w:jc w:val="both"/>
    </w:pPr>
    <w:rPr>
      <w:rFonts w:ascii="Calibri" w:hAnsi="Calibri" w:eastAsia="宋体" w:cs="Times New Roman"/>
      <w:kern w:val="2"/>
      <w:sz w:val="21"/>
      <w:szCs w:val="24"/>
      <w:lang w:val="en-US" w:eastAsia="zh-CN" w:bidi="ar-SA"/>
    </w:rPr>
  </w:style>
  <w:style w:type="character" w:customStyle="1" w:styleId="184">
    <w:name w:val="数据元样式 Char"/>
    <w:link w:val="185"/>
    <w:qFormat/>
    <w:uiPriority w:val="0"/>
    <w:rPr>
      <w:rFonts w:ascii="Calibri" w:hAnsi="Calibri" w:cs="宋体"/>
      <w:bCs/>
      <w:kern w:val="2"/>
      <w:sz w:val="21"/>
    </w:rPr>
  </w:style>
  <w:style w:type="paragraph" w:customStyle="1" w:styleId="185">
    <w:name w:val="数据元样式"/>
    <w:basedOn w:val="1"/>
    <w:link w:val="184"/>
    <w:qFormat/>
    <w:uiPriority w:val="0"/>
    <w:pPr>
      <w:ind w:firstLine="200" w:firstLineChars="200"/>
    </w:pPr>
    <w:rPr>
      <w:rFonts w:ascii="Calibri" w:hAnsi="Calibri" w:cs="宋体"/>
      <w:bCs/>
      <w:szCs w:val="20"/>
    </w:rPr>
  </w:style>
  <w:style w:type="character" w:customStyle="1" w:styleId="186">
    <w:name w:val="重点强调内容"/>
    <w:qFormat/>
    <w:uiPriority w:val="0"/>
    <w:rPr>
      <w:rFonts w:ascii="Times New Roman" w:hAnsi="Times New Roman" w:eastAsia="宋体"/>
      <w:b/>
      <w:bCs/>
      <w:u w:val="single"/>
    </w:rPr>
  </w:style>
  <w:style w:type="character" w:customStyle="1" w:styleId="187">
    <w:name w:val=" Char Char12"/>
    <w:qFormat/>
    <w:uiPriority w:val="0"/>
    <w:rPr>
      <w:rFonts w:ascii="Calibri" w:hAnsi="Calibri" w:cs="黑体"/>
      <w:kern w:val="2"/>
      <w:sz w:val="21"/>
      <w:szCs w:val="22"/>
    </w:rPr>
  </w:style>
  <w:style w:type="character" w:customStyle="1" w:styleId="188">
    <w:name w:val="标题 3 Char1"/>
    <w:semiHidden/>
    <w:qFormat/>
    <w:uiPriority w:val="9"/>
    <w:rPr>
      <w:rFonts w:eastAsia="宋体" w:cs="Times New Roman"/>
      <w:b/>
      <w:bCs/>
      <w:kern w:val="2"/>
      <w:sz w:val="32"/>
      <w:szCs w:val="32"/>
    </w:rPr>
  </w:style>
  <w:style w:type="character" w:customStyle="1" w:styleId="189">
    <w:name w:val="批注文字 字符"/>
    <w:qFormat/>
    <w:uiPriority w:val="99"/>
    <w:rPr>
      <w:rFonts w:ascii="Calibri" w:hAnsi="Calibri" w:cs="黑体"/>
      <w:kern w:val="2"/>
      <w:sz w:val="21"/>
      <w:szCs w:val="22"/>
    </w:rPr>
  </w:style>
  <w:style w:type="character" w:customStyle="1" w:styleId="190">
    <w:name w:val="标题 Char4"/>
    <w:qFormat/>
    <w:uiPriority w:val="10"/>
    <w:rPr>
      <w:rFonts w:ascii="Cambria" w:hAnsi="Cambria" w:cs="Times New Roman"/>
      <w:b/>
      <w:bCs/>
      <w:kern w:val="2"/>
      <w:sz w:val="32"/>
      <w:szCs w:val="32"/>
    </w:rPr>
  </w:style>
  <w:style w:type="character" w:customStyle="1" w:styleId="191">
    <w:name w:val="表格正文 Char"/>
    <w:link w:val="192"/>
    <w:qFormat/>
    <w:uiPriority w:val="0"/>
    <w:rPr>
      <w:rFonts w:ascii="Calibri" w:hAnsi="Calibri"/>
      <w:kern w:val="2"/>
      <w:sz w:val="21"/>
    </w:rPr>
  </w:style>
  <w:style w:type="paragraph" w:customStyle="1" w:styleId="192">
    <w:name w:val="表格正文"/>
    <w:basedOn w:val="1"/>
    <w:link w:val="191"/>
    <w:qFormat/>
    <w:uiPriority w:val="0"/>
    <w:rPr>
      <w:rFonts w:ascii="Calibri" w:hAnsi="Calibri"/>
      <w:szCs w:val="20"/>
    </w:rPr>
  </w:style>
  <w:style w:type="character" w:customStyle="1" w:styleId="193">
    <w:name w:val="正文文本缩进 Char1"/>
    <w:qFormat/>
    <w:uiPriority w:val="99"/>
    <w:rPr>
      <w:kern w:val="2"/>
      <w:sz w:val="24"/>
      <w:szCs w:val="24"/>
    </w:rPr>
  </w:style>
  <w:style w:type="character" w:customStyle="1" w:styleId="194">
    <w:name w:val="正文文本 2 Char"/>
    <w:qFormat/>
    <w:uiPriority w:val="0"/>
    <w:rPr>
      <w:rFonts w:ascii="Calibri" w:hAnsi="Calibri"/>
      <w:kern w:val="2"/>
      <w:sz w:val="21"/>
      <w:szCs w:val="24"/>
    </w:rPr>
  </w:style>
  <w:style w:type="character" w:customStyle="1" w:styleId="195">
    <w:name w:val="标题 Char2"/>
    <w:qFormat/>
    <w:uiPriority w:val="10"/>
    <w:rPr>
      <w:rFonts w:ascii="Cambria" w:hAnsi="Cambria" w:cs="Times New Roman"/>
      <w:b/>
      <w:bCs/>
      <w:kern w:val="2"/>
      <w:sz w:val="32"/>
      <w:szCs w:val="32"/>
    </w:rPr>
  </w:style>
  <w:style w:type="character" w:customStyle="1" w:styleId="196">
    <w:name w:val="short_text"/>
    <w:qFormat/>
    <w:uiPriority w:val="0"/>
  </w:style>
  <w:style w:type="character" w:customStyle="1" w:styleId="197">
    <w:name w:val="正文文本 Char1"/>
    <w:qFormat/>
    <w:uiPriority w:val="99"/>
    <w:rPr>
      <w:kern w:val="2"/>
      <w:sz w:val="24"/>
      <w:szCs w:val="24"/>
    </w:rPr>
  </w:style>
  <w:style w:type="character" w:customStyle="1" w:styleId="198">
    <w:name w:val="批注文字 Char1"/>
    <w:qFormat/>
    <w:uiPriority w:val="99"/>
    <w:rPr>
      <w:rFonts w:ascii="Calibri" w:hAnsi="Calibri"/>
      <w:kern w:val="2"/>
      <w:sz w:val="21"/>
      <w:szCs w:val="24"/>
    </w:rPr>
  </w:style>
  <w:style w:type="character" w:customStyle="1" w:styleId="199">
    <w:name w:val="dict-hilight3"/>
    <w:qFormat/>
    <w:uiPriority w:val="0"/>
    <w:rPr>
      <w:shd w:val="clear" w:color="auto" w:fill="DDEDFF"/>
    </w:rPr>
  </w:style>
  <w:style w:type="character" w:customStyle="1" w:styleId="200">
    <w:name w:val="ICSS1级文本 Char"/>
    <w:link w:val="201"/>
    <w:qFormat/>
    <w:uiPriority w:val="0"/>
    <w:rPr>
      <w:kern w:val="2"/>
      <w:sz w:val="24"/>
      <w:szCs w:val="24"/>
    </w:rPr>
  </w:style>
  <w:style w:type="paragraph" w:customStyle="1" w:styleId="201">
    <w:name w:val="ICSS1级文本"/>
    <w:basedOn w:val="1"/>
    <w:link w:val="200"/>
    <w:qFormat/>
    <w:uiPriority w:val="0"/>
    <w:pPr>
      <w:spacing w:line="360" w:lineRule="auto"/>
      <w:ind w:firstLine="200" w:firstLineChars="200"/>
    </w:pPr>
    <w:rPr>
      <w:sz w:val="24"/>
    </w:rPr>
  </w:style>
  <w:style w:type="character" w:customStyle="1" w:styleId="202">
    <w:name w:val="font01"/>
    <w:qFormat/>
    <w:uiPriority w:val="0"/>
    <w:rPr>
      <w:rFonts w:hint="eastAsia" w:ascii="宋体" w:hAnsi="宋体" w:eastAsia="宋体"/>
      <w:color w:val="000000"/>
      <w:sz w:val="18"/>
      <w:szCs w:val="18"/>
      <w:u w:val="none"/>
    </w:rPr>
  </w:style>
  <w:style w:type="character" w:customStyle="1" w:styleId="203">
    <w:name w:val="标题 Char1"/>
    <w:qFormat/>
    <w:uiPriority w:val="0"/>
    <w:rPr>
      <w:rFonts w:ascii="Cambria" w:hAnsi="Cambria" w:cs="Times New Roman"/>
      <w:b/>
      <w:bCs/>
      <w:kern w:val="2"/>
      <w:sz w:val="32"/>
      <w:szCs w:val="32"/>
    </w:rPr>
  </w:style>
  <w:style w:type="character" w:customStyle="1" w:styleId="204">
    <w:name w:val="着重"/>
    <w:qFormat/>
    <w:uiPriority w:val="0"/>
    <w:rPr>
      <w:rFonts w:ascii="黑体" w:hAnsi="宋体"/>
      <w:color w:val="000000"/>
      <w:szCs w:val="21"/>
    </w:rPr>
  </w:style>
  <w:style w:type="character" w:customStyle="1" w:styleId="205">
    <w:name w:val="标题 Char3"/>
    <w:qFormat/>
    <w:uiPriority w:val="0"/>
    <w:rPr>
      <w:rFonts w:ascii="Cambria" w:hAnsi="Cambria" w:cs="Times New Roman"/>
      <w:b/>
      <w:bCs/>
      <w:kern w:val="2"/>
      <w:sz w:val="32"/>
      <w:szCs w:val="32"/>
    </w:rPr>
  </w:style>
  <w:style w:type="character" w:customStyle="1" w:styleId="206">
    <w:name w:val="正文标题 Char"/>
    <w:link w:val="207"/>
    <w:qFormat/>
    <w:uiPriority w:val="0"/>
    <w:rPr>
      <w:rFonts w:ascii="Calibri" w:hAnsi="Calibri" w:eastAsia="黑体" w:cs="宋体"/>
      <w:b/>
      <w:bCs/>
      <w:kern w:val="2"/>
      <w:sz w:val="21"/>
    </w:rPr>
  </w:style>
  <w:style w:type="paragraph" w:customStyle="1" w:styleId="207">
    <w:name w:val="正文标题"/>
    <w:basedOn w:val="1"/>
    <w:link w:val="206"/>
    <w:qFormat/>
    <w:uiPriority w:val="0"/>
    <w:pPr>
      <w:spacing w:before="240" w:after="120" w:line="360" w:lineRule="auto"/>
      <w:ind w:firstLine="200" w:firstLineChars="200"/>
    </w:pPr>
    <w:rPr>
      <w:rFonts w:ascii="Calibri" w:hAnsi="Calibri" w:eastAsia="黑体" w:cs="宋体"/>
      <w:b/>
      <w:bCs/>
      <w:szCs w:val="20"/>
    </w:rPr>
  </w:style>
  <w:style w:type="character" w:customStyle="1" w:styleId="208">
    <w:name w:val="日期 Char1"/>
    <w:qFormat/>
    <w:uiPriority w:val="0"/>
    <w:rPr>
      <w:kern w:val="2"/>
      <w:sz w:val="21"/>
      <w:szCs w:val="24"/>
    </w:rPr>
  </w:style>
  <w:style w:type="character" w:customStyle="1" w:styleId="209">
    <w:name w:val="正文文本 Char2"/>
    <w:qFormat/>
    <w:uiPriority w:val="0"/>
    <w:rPr>
      <w:kern w:val="2"/>
      <w:sz w:val="21"/>
      <w:szCs w:val="24"/>
    </w:rPr>
  </w:style>
  <w:style w:type="character" w:customStyle="1" w:styleId="210">
    <w:name w:val="正文文本 3 Char1"/>
    <w:qFormat/>
    <w:uiPriority w:val="0"/>
    <w:rPr>
      <w:kern w:val="2"/>
      <w:sz w:val="16"/>
      <w:szCs w:val="16"/>
    </w:rPr>
  </w:style>
  <w:style w:type="paragraph" w:customStyle="1" w:styleId="211">
    <w:name w:val="样式 样式 索引标题 + 首行缩进:  2 字符 + 首行缩进:  2 字符"/>
    <w:basedOn w:val="212"/>
    <w:qFormat/>
    <w:uiPriority w:val="0"/>
    <w:pPr>
      <w:ind w:firstLine="422"/>
    </w:pPr>
  </w:style>
  <w:style w:type="paragraph" w:customStyle="1" w:styleId="212">
    <w:name w:val="样式 索引标题 + 首行缩进:  2 字符"/>
    <w:basedOn w:val="37"/>
    <w:qFormat/>
    <w:uiPriority w:val="0"/>
    <w:pPr>
      <w:spacing w:line="360" w:lineRule="auto"/>
      <w:ind w:firstLine="402" w:firstLineChars="200"/>
      <w:jc w:val="left"/>
    </w:pPr>
    <w:rPr>
      <w:rFonts w:cs="宋体"/>
      <w:i/>
    </w:rPr>
  </w:style>
  <w:style w:type="character" w:customStyle="1" w:styleId="213">
    <w:name w:val="正文文本缩进 Char2"/>
    <w:qFormat/>
    <w:uiPriority w:val="0"/>
    <w:rPr>
      <w:kern w:val="2"/>
      <w:sz w:val="21"/>
      <w:szCs w:val="24"/>
    </w:rPr>
  </w:style>
  <w:style w:type="character" w:customStyle="1" w:styleId="214">
    <w:name w:val="标题 Char5"/>
    <w:qFormat/>
    <w:uiPriority w:val="0"/>
    <w:rPr>
      <w:rFonts w:ascii="Cambria" w:hAnsi="Cambria" w:cs="Times New Roman"/>
      <w:b/>
      <w:bCs/>
      <w:kern w:val="2"/>
      <w:sz w:val="32"/>
      <w:szCs w:val="32"/>
    </w:rPr>
  </w:style>
  <w:style w:type="paragraph" w:customStyle="1" w:styleId="215">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216">
    <w:name w:val="表格序号"/>
    <w:basedOn w:val="192"/>
    <w:qFormat/>
    <w:uiPriority w:val="0"/>
    <w:pPr>
      <w:jc w:val="center"/>
    </w:pPr>
    <w:rPr>
      <w:sz w:val="18"/>
    </w:rPr>
  </w:style>
  <w:style w:type="paragraph" w:customStyle="1" w:styleId="217">
    <w:name w:val="CSS1级编号"/>
    <w:basedOn w:val="1"/>
    <w:qFormat/>
    <w:uiPriority w:val="0"/>
    <w:pPr>
      <w:tabs>
        <w:tab w:val="left" w:pos="360"/>
      </w:tabs>
      <w:spacing w:line="360" w:lineRule="auto"/>
    </w:pPr>
    <w:rPr>
      <w:sz w:val="24"/>
    </w:rPr>
  </w:style>
  <w:style w:type="paragraph" w:customStyle="1" w:styleId="218">
    <w:name w:val="图表题注样式"/>
    <w:basedOn w:val="17"/>
    <w:qFormat/>
    <w:uiPriority w:val="0"/>
    <w:pPr>
      <w:spacing w:before="0" w:after="0" w:line="360" w:lineRule="auto"/>
      <w:jc w:val="center"/>
    </w:pPr>
    <w:rPr>
      <w:rFonts w:ascii="Calibri" w:hAnsi="Calibri" w:cs="宋体"/>
      <w:sz w:val="21"/>
      <w:szCs w:val="21"/>
    </w:rPr>
  </w:style>
  <w:style w:type="paragraph" w:customStyle="1" w:styleId="219">
    <w:name w:val="术语和定义编号"/>
    <w:basedOn w:val="1"/>
    <w:qFormat/>
    <w:uiPriority w:val="0"/>
    <w:pPr>
      <w:spacing w:before="50" w:beforeLines="50" w:after="50" w:afterLines="50" w:line="360" w:lineRule="auto"/>
    </w:pPr>
    <w:rPr>
      <w:rFonts w:ascii="黑体" w:hAnsi="黑体" w:eastAsia="黑体" w:cs="宋体"/>
      <w:szCs w:val="20"/>
    </w:rPr>
  </w:style>
  <w:style w:type="paragraph" w:customStyle="1" w:styleId="220">
    <w:name w:val="样式 宋体 首行缩进:  2 字符 行距: 单倍行距"/>
    <w:basedOn w:val="1"/>
    <w:qFormat/>
    <w:uiPriority w:val="0"/>
    <w:pPr>
      <w:ind w:firstLine="420" w:firstLineChars="200"/>
    </w:pPr>
    <w:rPr>
      <w:rFonts w:ascii="Calibri" w:hAnsi="Calibri" w:cs="宋体"/>
      <w:szCs w:val="20"/>
    </w:rPr>
  </w:style>
  <w:style w:type="paragraph" w:customStyle="1" w:styleId="221">
    <w:name w:val="术语和定义标题"/>
    <w:basedOn w:val="1"/>
    <w:qFormat/>
    <w:uiPriority w:val="0"/>
    <w:pPr>
      <w:spacing w:line="360" w:lineRule="auto"/>
      <w:ind w:firstLine="200" w:firstLineChars="200"/>
    </w:pPr>
    <w:rPr>
      <w:rFonts w:ascii="Calibri" w:hAnsi="Calibri" w:eastAsia="黑体" w:cs="宋体"/>
      <w:szCs w:val="20"/>
    </w:rPr>
  </w:style>
  <w:style w:type="paragraph" w:customStyle="1" w:styleId="222">
    <w:name w:val="样式 索引 1 + 首行缩进:  2 字符"/>
    <w:basedOn w:val="38"/>
    <w:qFormat/>
    <w:uiPriority w:val="0"/>
    <w:pPr>
      <w:tabs>
        <w:tab w:val="clear" w:pos="9299"/>
      </w:tabs>
      <w:spacing w:line="360" w:lineRule="auto"/>
      <w:ind w:left="210" w:firstLine="400" w:firstLineChars="200"/>
    </w:pPr>
    <w:rPr>
      <w:rFonts w:ascii="Calibri" w:hAnsi="Calibri" w:cs="宋体"/>
      <w:szCs w:val="20"/>
    </w:rPr>
  </w:style>
  <w:style w:type="paragraph" w:customStyle="1" w:styleId="223">
    <w:name w:val="title1"/>
    <w:basedOn w:val="2"/>
    <w:next w:val="1"/>
    <w:qFormat/>
    <w:uiPriority w:val="0"/>
    <w:pPr>
      <w:numPr>
        <w:ilvl w:val="0"/>
        <w:numId w:val="0"/>
      </w:numPr>
      <w:tabs>
        <w:tab w:val="clear" w:pos="397"/>
      </w:tabs>
      <w:spacing w:before="340" w:after="330"/>
      <w:jc w:val="center"/>
    </w:pPr>
    <w:rPr>
      <w:rFonts w:ascii="Times New Roman" w:hAnsi="Times New Roman" w:eastAsia="宋体"/>
      <w:b/>
      <w:bCs w:val="0"/>
      <w:sz w:val="36"/>
      <w:szCs w:val="20"/>
    </w:rPr>
  </w:style>
  <w:style w:type="paragraph" w:customStyle="1" w:styleId="224">
    <w:name w:val="xl71"/>
    <w:basedOn w:val="1"/>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kern w:val="0"/>
      <w:sz w:val="24"/>
    </w:rPr>
  </w:style>
  <w:style w:type="paragraph" w:customStyle="1" w:styleId="225">
    <w:name w:val="List Paragraph"/>
    <w:basedOn w:val="1"/>
    <w:qFormat/>
    <w:uiPriority w:val="34"/>
    <w:pPr>
      <w:spacing w:line="360" w:lineRule="auto"/>
      <w:ind w:firstLine="420" w:firstLineChars="200"/>
    </w:pPr>
    <w:rPr>
      <w:rFonts w:ascii="宋体" w:hAnsi="宋体"/>
    </w:rPr>
  </w:style>
  <w:style w:type="paragraph" w:customStyle="1" w:styleId="226">
    <w:name w:val="目录名称"/>
    <w:basedOn w:val="1"/>
    <w:qFormat/>
    <w:uiPriority w:val="0"/>
    <w:pPr>
      <w:widowControl/>
      <w:adjustRightInd w:val="0"/>
      <w:snapToGrid w:val="0"/>
      <w:spacing w:line="360" w:lineRule="auto"/>
      <w:jc w:val="center"/>
    </w:pPr>
    <w:rPr>
      <w:rFonts w:ascii="黑体" w:hAnsi="黑体" w:eastAsia="黑体"/>
      <w:b/>
      <w:bCs/>
      <w:color w:val="000000"/>
      <w:spacing w:val="60"/>
      <w:kern w:val="0"/>
      <w:sz w:val="36"/>
      <w:szCs w:val="30"/>
    </w:rPr>
  </w:style>
  <w:style w:type="paragraph" w:customStyle="1" w:styleId="227">
    <w:name w:val="样式2"/>
    <w:basedOn w:val="24"/>
    <w:qFormat/>
    <w:uiPriority w:val="0"/>
  </w:style>
  <w:style w:type="paragraph" w:customStyle="1" w:styleId="228">
    <w:name w:val="Char Char2"/>
    <w:basedOn w:val="19"/>
    <w:qFormat/>
    <w:uiPriority w:val="0"/>
    <w:pPr>
      <w:spacing w:line="360" w:lineRule="auto"/>
    </w:pPr>
    <w:rPr>
      <w:rFonts w:ascii="Tahoma" w:hAnsi="Tahoma"/>
      <w:sz w:val="24"/>
    </w:rPr>
  </w:style>
  <w:style w:type="paragraph" w:customStyle="1" w:styleId="229">
    <w:name w:val="Char Char1 Char Char Char Char Char Char"/>
    <w:basedOn w:val="1"/>
    <w:qFormat/>
    <w:uiPriority w:val="0"/>
    <w:pPr>
      <w:widowControl/>
      <w:spacing w:after="160" w:line="240" w:lineRule="exact"/>
      <w:ind w:firstLine="200" w:firstLineChars="200"/>
      <w:jc w:val="left"/>
    </w:pPr>
    <w:rPr>
      <w:rFonts w:ascii="Verdana" w:hAnsi="Verdana" w:eastAsia="仿宋_GB2312"/>
      <w:kern w:val="0"/>
      <w:szCs w:val="20"/>
      <w:lang w:eastAsia="en-US"/>
    </w:rPr>
  </w:style>
  <w:style w:type="paragraph" w:customStyle="1" w:styleId="230">
    <w:name w:val="样式 标题 1（一级标题）标书1h1H1L1bocSection Head1st levell11H11..."/>
    <w:basedOn w:val="2"/>
    <w:qFormat/>
    <w:uiPriority w:val="0"/>
    <w:pPr>
      <w:numPr>
        <w:ilvl w:val="0"/>
        <w:numId w:val="0"/>
      </w:numPr>
      <w:ind w:left="726" w:hanging="363"/>
    </w:pPr>
    <w:rPr>
      <w:rFonts w:cs="宋体"/>
      <w:bCs w:val="0"/>
      <w:szCs w:val="20"/>
    </w:rPr>
  </w:style>
  <w:style w:type="paragraph" w:customStyle="1" w:styleId="231">
    <w:name w:val="标准正文"/>
    <w:basedOn w:val="1"/>
    <w:qFormat/>
    <w:uiPriority w:val="0"/>
    <w:pPr>
      <w:spacing w:line="360" w:lineRule="auto"/>
      <w:ind w:firstLine="200" w:firstLineChars="200"/>
    </w:pPr>
    <w:rPr>
      <w:rFonts w:ascii="Calibri" w:hAnsi="Calibri" w:cs="宋体"/>
      <w:szCs w:val="20"/>
    </w:rPr>
  </w:style>
  <w:style w:type="paragraph" w:customStyle="1" w:styleId="232">
    <w:name w:val="目录标题"/>
    <w:basedOn w:val="1"/>
    <w:qFormat/>
    <w:uiPriority w:val="0"/>
    <w:pPr>
      <w:adjustRightInd w:val="0"/>
      <w:spacing w:before="20" w:beforeLines="20" w:after="20" w:afterLines="20"/>
      <w:jc w:val="center"/>
    </w:pPr>
    <w:rPr>
      <w:rFonts w:ascii="Calibri" w:hAnsi="Calibri"/>
      <w:b/>
      <w:kern w:val="0"/>
      <w:sz w:val="36"/>
      <w:szCs w:val="20"/>
    </w:rPr>
  </w:style>
  <w:style w:type="paragraph" w:customStyle="1" w:styleId="233">
    <w:name w:val="表格文字"/>
    <w:basedOn w:val="1"/>
    <w:qFormat/>
    <w:uiPriority w:val="0"/>
    <w:pPr>
      <w:spacing w:line="360" w:lineRule="auto"/>
      <w:ind w:left="-45" w:leftChars="-45"/>
    </w:pPr>
    <w:rPr>
      <w:spacing w:val="10"/>
      <w:sz w:val="18"/>
    </w:rPr>
  </w:style>
  <w:style w:type="paragraph" w:customStyle="1" w:styleId="234">
    <w:name w:val="表头"/>
    <w:basedOn w:val="192"/>
    <w:qFormat/>
    <w:uiPriority w:val="0"/>
    <w:pPr>
      <w:jc w:val="center"/>
    </w:pPr>
    <w:rPr>
      <w:bCs/>
    </w:rPr>
  </w:style>
  <w:style w:type="paragraph" w:customStyle="1" w:styleId="235">
    <w:name w:val="_Style 234"/>
    <w:basedOn w:val="2"/>
    <w:next w:val="1"/>
    <w:qFormat/>
    <w:uiPriority w:val="39"/>
    <w:pPr>
      <w:widowControl/>
      <w:numPr>
        <w:ilvl w:val="0"/>
        <w:numId w:val="0"/>
      </w:numPr>
      <w:tabs>
        <w:tab w:val="clear" w:pos="397"/>
      </w:tabs>
      <w:spacing w:before="480" w:after="0" w:line="276" w:lineRule="auto"/>
      <w:outlineLvl w:val="9"/>
    </w:pPr>
    <w:rPr>
      <w:rFonts w:ascii="Cambria" w:hAnsi="Cambria" w:eastAsia="宋体"/>
      <w:b/>
      <w:color w:val="365F91"/>
      <w:kern w:val="0"/>
      <w:sz w:val="28"/>
      <w:szCs w:val="28"/>
      <w:lang w:val="en-US" w:eastAsia="zh-CN"/>
    </w:rPr>
  </w:style>
  <w:style w:type="paragraph" w:customStyle="1" w:styleId="236">
    <w:name w:val="CSS1级正文"/>
    <w:basedOn w:val="22"/>
    <w:qFormat/>
    <w:uiPriority w:val="0"/>
    <w:pPr>
      <w:ind w:firstLine="480"/>
    </w:pPr>
    <w:rPr>
      <w:rFonts w:cs="宋体"/>
      <w:szCs w:val="20"/>
    </w:rPr>
  </w:style>
  <w:style w:type="paragraph" w:customStyle="1" w:styleId="237">
    <w:name w:val="Table Header"/>
    <w:basedOn w:val="238"/>
    <w:qFormat/>
    <w:uiPriority w:val="0"/>
    <w:pPr>
      <w:jc w:val="center"/>
    </w:pPr>
    <w:rPr>
      <w:b/>
      <w:bCs/>
    </w:rPr>
  </w:style>
  <w:style w:type="paragraph" w:customStyle="1" w:styleId="238">
    <w:name w:val="Table Text"/>
    <w:basedOn w:val="22"/>
    <w:qFormat/>
    <w:uiPriority w:val="0"/>
    <w:pPr>
      <w:widowControl/>
      <w:overflowPunct w:val="0"/>
      <w:autoSpaceDE w:val="0"/>
      <w:autoSpaceDN w:val="0"/>
      <w:snapToGrid/>
      <w:ind w:left="28" w:leftChars="-45" w:right="28" w:firstLine="0" w:firstLineChars="0"/>
      <w:jc w:val="left"/>
      <w:textAlignment w:val="baseline"/>
    </w:pPr>
    <w:rPr>
      <w:rFonts w:ascii="Arial" w:hAnsi="Arial"/>
      <w:kern w:val="0"/>
      <w:sz w:val="20"/>
      <w:szCs w:val="20"/>
      <w:lang w:eastAsia="en-US"/>
    </w:rPr>
  </w:style>
  <w:style w:type="paragraph" w:customStyle="1" w:styleId="239">
    <w:name w:val="样式 标准正文 + 行距: 单倍行距 首行缩进:  0 字符"/>
    <w:basedOn w:val="231"/>
    <w:qFormat/>
    <w:uiPriority w:val="0"/>
    <w:pPr>
      <w:ind w:firstLine="0" w:firstLineChars="0"/>
    </w:pPr>
  </w:style>
  <w:style w:type="paragraph" w:customStyle="1" w:styleId="240">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kern w:val="0"/>
      <w:sz w:val="24"/>
    </w:rPr>
  </w:style>
  <w:style w:type="paragraph" w:customStyle="1" w:styleId="241">
    <w:name w:val="首行缩进"/>
    <w:basedOn w:val="1"/>
    <w:qFormat/>
    <w:uiPriority w:val="0"/>
    <w:pPr>
      <w:spacing w:line="360" w:lineRule="auto"/>
      <w:ind w:firstLine="200" w:firstLineChars="200"/>
    </w:pPr>
    <w:rPr>
      <w:sz w:val="24"/>
    </w:rPr>
  </w:style>
  <w:style w:type="paragraph" w:customStyle="1" w:styleId="242">
    <w:name w:val="_Style 241"/>
    <w:semiHidden/>
    <w:qFormat/>
    <w:uiPriority w:val="99"/>
    <w:rPr>
      <w:rFonts w:ascii="Calibri" w:hAnsi="Calibri" w:eastAsia="宋体" w:cs="Times New Roman"/>
      <w:kern w:val="2"/>
      <w:sz w:val="21"/>
      <w:szCs w:val="24"/>
      <w:lang w:val="en-US" w:eastAsia="zh-CN" w:bidi="ar-SA"/>
    </w:rPr>
  </w:style>
  <w:style w:type="paragraph" w:customStyle="1" w:styleId="243">
    <w:name w:val="样式 索引 1 + 首行缩进:  2 字符2"/>
    <w:basedOn w:val="38"/>
    <w:qFormat/>
    <w:uiPriority w:val="0"/>
    <w:pPr>
      <w:tabs>
        <w:tab w:val="clear" w:pos="9299"/>
      </w:tabs>
      <w:spacing w:line="360" w:lineRule="auto"/>
      <w:ind w:left="210" w:firstLine="400" w:firstLineChars="200"/>
    </w:pPr>
    <w:rPr>
      <w:rFonts w:ascii="Calibri" w:hAnsi="Calibri" w:cs="宋体"/>
      <w:szCs w:val="20"/>
    </w:rPr>
  </w:style>
  <w:style w:type="paragraph" w:customStyle="1" w:styleId="244">
    <w:name w:val="样式 术语标题 + 首行缩进:  2 字符"/>
    <w:basedOn w:val="1"/>
    <w:qFormat/>
    <w:uiPriority w:val="0"/>
    <w:pPr>
      <w:widowControl/>
      <w:spacing w:line="360" w:lineRule="auto"/>
      <w:ind w:firstLine="420" w:firstLineChars="200"/>
    </w:pPr>
    <w:rPr>
      <w:rFonts w:ascii="Calibri" w:hAnsi="Calibri" w:eastAsia="黑体" w:cs="宋体"/>
      <w:kern w:val="0"/>
      <w:szCs w:val="20"/>
    </w:rPr>
  </w:style>
  <w:style w:type="paragraph" w:customStyle="1" w:styleId="245">
    <w:name w:val="序列"/>
    <w:basedOn w:val="1"/>
    <w:qFormat/>
    <w:uiPriority w:val="0"/>
    <w:pPr>
      <w:tabs>
        <w:tab w:val="left" w:pos="1050"/>
      </w:tabs>
      <w:spacing w:line="360" w:lineRule="auto"/>
      <w:ind w:left="1050" w:leftChars="175" w:right="210" w:rightChars="100" w:hanging="420" w:hangingChars="350"/>
    </w:pPr>
    <w:rPr>
      <w:sz w:val="24"/>
    </w:rPr>
  </w:style>
  <w:style w:type="paragraph" w:customStyle="1" w:styleId="246">
    <w:name w:val="CSS2级正文"/>
    <w:basedOn w:val="47"/>
    <w:qFormat/>
    <w:uiPriority w:val="0"/>
    <w:pPr>
      <w:ind w:left="480" w:firstLine="480"/>
    </w:pPr>
    <w:rPr>
      <w:rFonts w:cs="宋体"/>
      <w:szCs w:val="20"/>
    </w:rPr>
  </w:style>
  <w:style w:type="paragraph" w:customStyle="1" w:styleId="247">
    <w:name w:val="样式 索引 1 + 首行缩进:  2 字符1"/>
    <w:basedOn w:val="38"/>
    <w:qFormat/>
    <w:uiPriority w:val="0"/>
    <w:pPr>
      <w:tabs>
        <w:tab w:val="clear" w:pos="9299"/>
      </w:tabs>
      <w:spacing w:line="360" w:lineRule="auto"/>
      <w:ind w:left="210" w:firstLine="400" w:firstLineChars="200"/>
    </w:pPr>
    <w:rPr>
      <w:rFonts w:ascii="Calibri" w:hAnsi="Calibri" w:cs="宋体"/>
      <w:szCs w:val="20"/>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9">
    <w:name w:val="章"/>
    <w:qFormat/>
    <w:uiPriority w:val="0"/>
    <w:pPr>
      <w:snapToGrid w:val="0"/>
      <w:spacing w:before="120" w:after="120" w:line="276" w:lineRule="auto"/>
      <w:jc w:val="center"/>
      <w:outlineLvl w:val="1"/>
    </w:pPr>
    <w:rPr>
      <w:rFonts w:ascii="宋体" w:hAnsi="宋体" w:eastAsia="宋体" w:cs="Times New Roman"/>
      <w:b/>
      <w:sz w:val="32"/>
      <w:lang w:val="en-US" w:eastAsia="zh-CN" w:bidi="ar-SA"/>
    </w:rPr>
  </w:style>
  <w:style w:type="paragraph" w:customStyle="1" w:styleId="25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1">
    <w:name w:val="title3"/>
    <w:basedOn w:val="4"/>
    <w:next w:val="1"/>
    <w:qFormat/>
    <w:uiPriority w:val="0"/>
    <w:pPr>
      <w:numPr>
        <w:ilvl w:val="0"/>
        <w:numId w:val="0"/>
      </w:numPr>
      <w:tabs>
        <w:tab w:val="clear" w:pos="1140"/>
      </w:tabs>
      <w:spacing w:before="260" w:after="260" w:line="415" w:lineRule="auto"/>
    </w:pPr>
    <w:rPr>
      <w:rFonts w:ascii="Times New Roman" w:hAnsi="Times New Roman" w:eastAsia="宋体"/>
      <w:b/>
      <w:color w:val="auto"/>
      <w:sz w:val="30"/>
      <w:szCs w:val="20"/>
    </w:rPr>
  </w:style>
  <w:style w:type="paragraph" w:customStyle="1" w:styleId="252">
    <w:name w:val="样式 目录名称 + 二号"/>
    <w:basedOn w:val="226"/>
    <w:qFormat/>
    <w:uiPriority w:val="0"/>
    <w:pPr>
      <w:spacing w:before="120" w:after="120"/>
    </w:pPr>
    <w:rPr>
      <w:b w:val="0"/>
      <w:sz w:val="32"/>
    </w:rPr>
  </w:style>
  <w:style w:type="paragraph" w:customStyle="1" w:styleId="253">
    <w:name w:val="节"/>
    <w:basedOn w:val="249"/>
    <w:qFormat/>
    <w:uiPriority w:val="0"/>
    <w:pPr>
      <w:tabs>
        <w:tab w:val="left" w:pos="1680"/>
      </w:tabs>
      <w:jc w:val="both"/>
      <w:outlineLvl w:val="0"/>
    </w:pPr>
    <w:rPr>
      <w:sz w:val="24"/>
    </w:rPr>
  </w:style>
  <w:style w:type="paragraph" w:customStyle="1" w:styleId="254">
    <w:name w:val="样式 索引标题 + 首行缩进:  2 字符1"/>
    <w:basedOn w:val="37"/>
    <w:qFormat/>
    <w:uiPriority w:val="0"/>
    <w:pPr>
      <w:pBdr>
        <w:bottom w:val="single" w:color="auto" w:sz="4" w:space="1"/>
      </w:pBdr>
      <w:spacing w:line="360" w:lineRule="auto"/>
      <w:ind w:firstLine="402" w:firstLineChars="200"/>
      <w:jc w:val="left"/>
    </w:pPr>
    <w:rPr>
      <w:rFonts w:cs="宋体"/>
      <w:i/>
    </w:rPr>
  </w:style>
  <w:style w:type="paragraph" w:customStyle="1" w:styleId="255">
    <w:name w:val="表格题注样式"/>
    <w:basedOn w:val="218"/>
    <w:qFormat/>
    <w:uiPriority w:val="0"/>
    <w:pPr>
      <w:snapToGrid w:val="0"/>
      <w:spacing w:before="120"/>
      <w:jc w:val="left"/>
    </w:pPr>
    <w:rPr>
      <w:bCs/>
      <w:szCs w:val="20"/>
    </w:rPr>
  </w:style>
  <w:style w:type="paragraph" w:customStyle="1" w:styleId="256">
    <w:name w:val="CSS3级正文"/>
    <w:basedOn w:val="21"/>
    <w:qFormat/>
    <w:uiPriority w:val="0"/>
    <w:pPr>
      <w:ind w:left="960" w:firstLine="480"/>
    </w:pPr>
    <w:rPr>
      <w:rFonts w:cs="宋体"/>
      <w:szCs w:val="20"/>
    </w:rPr>
  </w:style>
  <w:style w:type="paragraph" w:customStyle="1" w:styleId="257">
    <w:name w:val="xl74"/>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kern w:val="0"/>
      <w:sz w:val="24"/>
    </w:rPr>
  </w:style>
  <w:style w:type="paragraph" w:customStyle="1" w:styleId="258">
    <w:name w:val="title2"/>
    <w:basedOn w:val="3"/>
    <w:next w:val="1"/>
    <w:qFormat/>
    <w:uiPriority w:val="0"/>
    <w:pPr>
      <w:numPr>
        <w:ilvl w:val="0"/>
        <w:numId w:val="0"/>
      </w:numPr>
      <w:tabs>
        <w:tab w:val="clear" w:pos="510"/>
      </w:tabs>
      <w:spacing w:before="260" w:after="260"/>
      <w:jc w:val="left"/>
    </w:pPr>
    <w:rPr>
      <w:rFonts w:ascii="Times New Roman" w:hAnsi="Times New Roman" w:eastAsia="宋体"/>
      <w:b/>
      <w:bCs w:val="0"/>
      <w:kern w:val="2"/>
      <w:sz w:val="32"/>
      <w:szCs w:val="20"/>
    </w:rPr>
  </w:style>
  <w:style w:type="paragraph" w:customStyle="1" w:styleId="259">
    <w:name w:val="CSS4级正文"/>
    <w:basedOn w:val="260"/>
    <w:qFormat/>
    <w:uiPriority w:val="0"/>
    <w:pPr>
      <w:ind w:left="1440" w:firstLine="480"/>
    </w:pPr>
    <w:rPr>
      <w:rFonts w:cs="宋体"/>
      <w:szCs w:val="20"/>
    </w:rPr>
  </w:style>
  <w:style w:type="paragraph" w:customStyle="1" w:styleId="260">
    <w:name w:val="正文文本4"/>
    <w:basedOn w:val="21"/>
    <w:qFormat/>
    <w:uiPriority w:val="0"/>
    <w:pPr>
      <w:ind w:left="600" w:leftChars="600"/>
    </w:pPr>
  </w:style>
  <w:style w:type="paragraph" w:customStyle="1" w:styleId="261">
    <w:name w:val="部分序号"/>
    <w:basedOn w:val="1"/>
    <w:next w:val="1"/>
    <w:qFormat/>
    <w:uiPriority w:val="0"/>
    <w:pPr>
      <w:pageBreakBefore/>
      <w:spacing w:before="5000" w:line="360" w:lineRule="auto"/>
      <w:jc w:val="center"/>
      <w:outlineLvl w:val="0"/>
    </w:pPr>
    <w:rPr>
      <w:rFonts w:ascii="Calibri" w:hAnsi="Calibri" w:eastAsia="黑体"/>
      <w:b/>
      <w:sz w:val="84"/>
    </w:rPr>
  </w:style>
  <w:style w:type="paragraph" w:customStyle="1" w:styleId="262">
    <w:name w:val="xl72"/>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center"/>
    </w:pPr>
    <w:rPr>
      <w:rFonts w:ascii="宋体" w:hAnsi="宋体" w:cs="宋体"/>
      <w:kern w:val="0"/>
      <w:sz w:val="24"/>
    </w:rPr>
  </w:style>
  <w:style w:type="paragraph" w:customStyle="1" w:styleId="263">
    <w:name w:val="xl73"/>
    <w:basedOn w:val="1"/>
    <w:qFormat/>
    <w:uiPriority w:val="0"/>
    <w:pPr>
      <w:widowControl/>
      <w:pBdr>
        <w:top w:val="single" w:color="auto" w:sz="4" w:space="0"/>
        <w:bottom w:val="single" w:color="auto" w:sz="4" w:space="0"/>
      </w:pBdr>
      <w:shd w:val="clear" w:color="000000" w:fill="C0C0C0"/>
      <w:spacing w:before="100" w:beforeAutospacing="1" w:after="100" w:afterAutospacing="1"/>
      <w:jc w:val="center"/>
    </w:pPr>
    <w:rPr>
      <w:rFonts w:ascii="宋体" w:hAnsi="宋体" w:cs="宋体"/>
      <w:kern w:val="0"/>
      <w:sz w:val="24"/>
    </w:rPr>
  </w:style>
  <w:style w:type="paragraph" w:customStyle="1" w:styleId="264">
    <w:name w:val="小标题一"/>
    <w:basedOn w:val="16"/>
    <w:qFormat/>
    <w:uiPriority w:val="0"/>
    <w:pPr>
      <w:spacing w:line="300" w:lineRule="auto"/>
      <w:ind w:firstLine="0"/>
      <w:outlineLvl w:val="3"/>
    </w:pPr>
    <w:rPr>
      <w:b/>
      <w:sz w:val="21"/>
      <w:szCs w:val="20"/>
    </w:rPr>
  </w:style>
  <w:style w:type="paragraph" w:customStyle="1" w:styleId="265">
    <w:name w:val="xl70"/>
    <w:basedOn w:val="1"/>
    <w:qFormat/>
    <w:uiPriority w:val="0"/>
    <w:pPr>
      <w:widowControl/>
      <w:pBdr>
        <w:top w:val="single" w:color="auto" w:sz="4" w:space="0"/>
        <w:left w:val="single" w:color="auto" w:sz="4" w:space="0"/>
        <w:right w:val="single" w:color="auto" w:sz="4" w:space="0"/>
      </w:pBdr>
      <w:shd w:val="clear" w:color="000000" w:fill="C0C0C0"/>
      <w:spacing w:before="100" w:beforeAutospacing="1" w:after="100" w:afterAutospacing="1"/>
      <w:jc w:val="center"/>
    </w:pPr>
    <w:rPr>
      <w:rFonts w:ascii="宋体" w:hAnsi="宋体" w:cs="宋体"/>
      <w:kern w:val="0"/>
      <w:sz w:val="24"/>
    </w:rPr>
  </w:style>
  <w:style w:type="table" w:customStyle="1" w:styleId="266">
    <w:name w:val="表格样式1"/>
    <w:basedOn w:val="61"/>
    <w:qFormat/>
    <w:uiPriority w:val="0"/>
    <w:pPr>
      <w:snapToGrid w:val="0"/>
      <w:spacing w:line="312" w:lineRule="auto"/>
    </w:pPr>
    <w:rPr>
      <w:rFonts w:ascii="Courier New" w:hAnsi="Courier New"/>
      <w:sz w:val="18"/>
      <w:szCs w:val="18"/>
    </w:rPr>
    <w:tblPr>
      <w:tblBorders>
        <w:top w:val="single" w:color="auto" w:sz="6" w:space="0"/>
        <w:left w:val="single" w:color="auto" w:sz="6" w:space="0"/>
        <w:bottom w:val="single" w:color="auto" w:sz="6" w:space="0"/>
        <w:right w:val="single" w:color="auto" w:sz="6" w:space="0"/>
        <w:insideV w:val="single" w:color="auto" w:sz="6" w:space="0"/>
      </w:tblBorders>
    </w:tblPr>
    <w:trPr>
      <w:cantSplit/>
    </w:trPr>
    <w:tcPr>
      <w:tcMar>
        <w:top w:w="28" w:type="dxa"/>
        <w:left w:w="57" w:type="dxa"/>
        <w:bottom w:w="28" w:type="dxa"/>
        <w:right w:w="57" w:type="dxa"/>
      </w:tcMar>
    </w:tcPr>
    <w:tblStylePr w:type="firstRow">
      <w:pPr>
        <w:wordWrap/>
        <w:jc w:val="center"/>
      </w:pPr>
      <w:tblPr/>
      <w:trPr>
        <w:tblHeader/>
      </w:trPr>
      <w:tcPr>
        <w:tcBorders>
          <w:top w:val="single" w:color="auto" w:sz="6" w:space="0"/>
          <w:left w:val="single" w:color="auto" w:sz="6" w:space="0"/>
          <w:bottom w:val="single" w:color="auto" w:sz="6" w:space="0"/>
          <w:right w:val="single" w:color="auto" w:sz="6" w:space="0"/>
          <w:insideH w:val="nil"/>
          <w:insideV w:val="single" w:sz="6" w:space="0"/>
          <w:tl2br w:val="nil"/>
          <w:tr2bl w:val="nil"/>
        </w:tcBorders>
      </w:tcPr>
    </w:tblStylePr>
    <w:tblStylePr w:type="firstCol">
      <w:pPr>
        <w:wordWrap/>
        <w:jc w:val="center"/>
      </w:pPr>
    </w:tblStylePr>
  </w:style>
  <w:style w:type="character" w:customStyle="1" w:styleId="267">
    <w:name w:val="题注 Char1"/>
    <w:qFormat/>
    <w:uiPriority w:val="0"/>
    <w:rPr>
      <w:rFonts w:ascii="Arial" w:hAnsi="Arial" w:eastAsia="黑体"/>
      <w:kern w:val="2"/>
    </w:rPr>
  </w:style>
  <w:style w:type="paragraph" w:customStyle="1" w:styleId="268">
    <w:name w:val="列项——"/>
    <w:qFormat/>
    <w:uiPriority w:val="0"/>
    <w:pPr>
      <w:widowControl w:val="0"/>
      <w:numPr>
        <w:ilvl w:val="0"/>
        <w:numId w:val="19"/>
      </w:numPr>
      <w:tabs>
        <w:tab w:val="left" w:pos="1140"/>
      </w:tabs>
      <w:jc w:val="both"/>
    </w:pPr>
    <w:rPr>
      <w:rFonts w:ascii="宋体" w:hAnsi="Times New Roman" w:eastAsia="宋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c/Library/Containers/com.kingsoft.wpsoffice.mac/Data/C:\Users\Junyu\Desktop\&#39033;&#30446;\CFDA%20&#33647;&#21697;&#28335;&#28304;&#26631;&#20934;&#39033;&#30446;\&#26631;&#20934;\&#30123;&#33495;&#26631;&#20934;\&#30123;&#33495;&#36861;&#28335;&#22522;&#26412;&#25968;&#25454;&#38598;&#35268;&#33539;%20-%20fudan-%202018101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疫苗追溯基本数据集规范 - fudan- 20181012</Template>
  <Pages>8</Pages>
  <Words>2434</Words>
  <Characters>2800</Characters>
  <Lines>25</Lines>
  <Paragraphs>7</Paragraphs>
  <ScaleCrop>false</ScaleCrop>
  <LinksUpToDate>false</LinksUpToDate>
  <CharactersWithSpaces>2878</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2022-05-10T14:32:00Z</dcterms:created>
  <dcterms:modified xsi:type="dcterms:W3CDTF">2022-07-04T10:32:05Z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y fmtid="{D5CDD505-2E9C-101B-9397-08002B2CF9AE}" pid="3" name="ICV">
    <vt:lpwstr>36221784F389410EAB95A12E4B0BE952</vt:lpwstr>
  </property>
</Properties>
</file>